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eastAsia" w:ascii="方正小标宋简体" w:hAnsi="仿宋" w:eastAsia="方正小标宋简体"/>
          <w:b/>
          <w:sz w:val="40"/>
          <w:szCs w:val="32"/>
        </w:rPr>
      </w:pPr>
      <w:bookmarkStart w:id="0" w:name="_Hlk214979262"/>
      <w:r>
        <w:rPr>
          <w:rFonts w:hint="eastAsia" w:ascii="方正小标宋简体" w:hAnsi="仿宋" w:eastAsia="方正小标宋简体"/>
          <w:b/>
          <w:sz w:val="40"/>
          <w:szCs w:val="32"/>
        </w:rPr>
        <w:t>广东医学科技奖推荐项目公示内容</w:t>
      </w:r>
    </w:p>
    <w:bookmarkEnd w:id="0"/>
    <w:p>
      <w:pPr>
        <w:pStyle w:val="2"/>
      </w:pPr>
    </w:p>
    <w:p>
      <w:pPr>
        <w:spacing w:before="312" w:beforeLines="100" w:line="540" w:lineRule="exact"/>
        <w:rPr>
          <w:rFonts w:hint="eastAsia" w:ascii="黑体" w:hAnsi="黑体" w:eastAsia="黑体"/>
          <w:b/>
          <w:sz w:val="32"/>
          <w:szCs w:val="32"/>
        </w:rPr>
      </w:pPr>
      <w:r>
        <w:rPr>
          <w:rFonts w:hint="eastAsia" w:ascii="黑体" w:hAnsi="黑体" w:eastAsia="黑体"/>
          <w:b/>
          <w:sz w:val="32"/>
          <w:szCs w:val="32"/>
        </w:rPr>
        <w:t>一、项目名称</w:t>
      </w:r>
    </w:p>
    <w:p>
      <w:pPr>
        <w:adjustRightInd w:val="0"/>
        <w:snapToGrid w:val="0"/>
        <w:ind w:firstLine="648" w:firstLineChars="200"/>
        <w:rPr>
          <w:rFonts w:hint="eastAsia" w:ascii="仿宋" w:hAnsi="仿宋" w:eastAsia="仿宋" w:cs="Times New Roman"/>
          <w:color w:val="0D0D0D"/>
          <w:spacing w:val="2"/>
          <w:sz w:val="32"/>
          <w:szCs w:val="32"/>
        </w:rPr>
      </w:pPr>
      <w:bookmarkStart w:id="1" w:name="OLE_LINK2"/>
    </w:p>
    <w:p>
      <w:pPr>
        <w:adjustRightInd w:val="0"/>
        <w:snapToGrid w:val="0"/>
        <w:ind w:firstLine="648" w:firstLineChars="200"/>
        <w:rPr>
          <w:rFonts w:hint="eastAsia" w:ascii="仿宋_GB2312" w:hAnsi="仿宋" w:eastAsia="仿宋_GB2312"/>
          <w:sz w:val="32"/>
          <w:szCs w:val="32"/>
        </w:rPr>
      </w:pPr>
      <w:r>
        <w:rPr>
          <w:rFonts w:hint="eastAsia" w:ascii="仿宋" w:hAnsi="仿宋" w:eastAsia="仿宋" w:cs="Times New Roman"/>
          <w:color w:val="0D0D0D"/>
          <w:spacing w:val="2"/>
          <w:sz w:val="32"/>
          <w:szCs w:val="32"/>
        </w:rPr>
        <w:t>配子发生的调控机制及不孕不育症与生殖健康的系列创新研究</w:t>
      </w:r>
    </w:p>
    <w:bookmarkEnd w:id="1"/>
    <w:p>
      <w:pPr>
        <w:spacing w:before="312" w:beforeLines="100" w:line="540" w:lineRule="exact"/>
        <w:rPr>
          <w:rFonts w:hint="eastAsia" w:ascii="黑体" w:hAnsi="黑体" w:eastAsia="黑体"/>
          <w:b/>
          <w:sz w:val="32"/>
          <w:szCs w:val="32"/>
        </w:rPr>
      </w:pPr>
      <w:r>
        <w:rPr>
          <w:rFonts w:hint="eastAsia" w:ascii="黑体" w:hAnsi="黑体" w:eastAsia="黑体"/>
          <w:b/>
          <w:sz w:val="32"/>
          <w:szCs w:val="32"/>
        </w:rPr>
        <w:t>二、</w:t>
      </w:r>
      <w:r>
        <w:rPr>
          <w:rFonts w:hint="eastAsia" w:ascii="黑体" w:hAnsi="黑体" w:eastAsia="黑体"/>
          <w:b/>
          <w:sz w:val="32"/>
          <w:szCs w:val="32"/>
          <w:lang w:val="en-US" w:eastAsia="zh-CN"/>
        </w:rPr>
        <w:t>推荐</w:t>
      </w:r>
      <w:r>
        <w:rPr>
          <w:rFonts w:hint="eastAsia" w:ascii="黑体" w:hAnsi="黑体" w:eastAsia="黑体"/>
          <w:b/>
          <w:sz w:val="32"/>
          <w:szCs w:val="32"/>
        </w:rPr>
        <w:t>单位</w:t>
      </w:r>
    </w:p>
    <w:p>
      <w:pPr>
        <w:spacing w:before="312" w:beforeLines="100" w:line="54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广东省</w:t>
      </w:r>
      <w:r>
        <w:rPr>
          <w:rFonts w:hint="eastAsia" w:ascii="仿宋_GB2312" w:hAnsi="仿宋" w:eastAsia="仿宋_GB2312"/>
          <w:sz w:val="32"/>
          <w:szCs w:val="32"/>
          <w:lang w:val="en-US" w:eastAsia="zh-CN"/>
        </w:rPr>
        <w:t>生殖科学研究所（广东省生殖医院）</w:t>
      </w:r>
    </w:p>
    <w:p>
      <w:pPr>
        <w:spacing w:before="312" w:beforeLines="100" w:line="540" w:lineRule="exact"/>
        <w:rPr>
          <w:rFonts w:hint="eastAsia" w:ascii="黑体" w:hAnsi="黑体" w:eastAsia="黑体"/>
          <w:b/>
          <w:sz w:val="32"/>
          <w:szCs w:val="32"/>
        </w:rPr>
      </w:pPr>
      <w:r>
        <w:rPr>
          <w:rFonts w:hint="eastAsia" w:ascii="黑体" w:hAnsi="黑体" w:eastAsia="黑体"/>
          <w:b/>
          <w:sz w:val="32"/>
          <w:szCs w:val="32"/>
        </w:rPr>
        <w:t>三、主要完成人（完成单位）</w:t>
      </w:r>
    </w:p>
    <w:p>
      <w:pPr>
        <w:spacing w:before="312" w:beforeLines="100"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秦卫兵（广东省生殖科学研究所）、鲍坚强（中国科学技术大学附属第一医院（安徽省立医院）、</w:t>
      </w:r>
      <w:r>
        <w:rPr>
          <w:rFonts w:hint="eastAsia" w:ascii="仿宋_GB2312" w:hAnsi="仿宋" w:eastAsia="仿宋_GB2312"/>
          <w:sz w:val="32"/>
          <w:szCs w:val="32"/>
          <w:lang w:val="en-US" w:eastAsia="zh-CN"/>
        </w:rPr>
        <w:t>唐冲（</w:t>
      </w:r>
      <w:r>
        <w:rPr>
          <w:rFonts w:hint="default" w:ascii="仿宋_GB2312" w:hAnsi="仿宋" w:eastAsia="仿宋_GB2312"/>
          <w:sz w:val="32"/>
          <w:szCs w:val="32"/>
          <w:lang w:val="en-US" w:eastAsia="zh-CN"/>
        </w:rPr>
        <w:t>深圳华大基因股份有限公司</w:t>
      </w:r>
      <w:r>
        <w:rPr>
          <w:rFonts w:hint="eastAsia" w:ascii="仿宋_GB2312" w:hAnsi="仿宋" w:eastAsia="仿宋_GB2312"/>
          <w:sz w:val="32"/>
          <w:szCs w:val="32"/>
          <w:lang w:val="en-US" w:eastAsia="zh-CN"/>
        </w:rPr>
        <w:t>）、孙斐（南通大学）、</w:t>
      </w:r>
      <w:r>
        <w:rPr>
          <w:rFonts w:hint="eastAsia" w:ascii="仿宋_GB2312" w:hAnsi="仿宋" w:eastAsia="仿宋_GB2312"/>
          <w:sz w:val="32"/>
          <w:szCs w:val="32"/>
        </w:rPr>
        <w:t>李琳（首都医科大学附属北京妇产医院）、聂华（广东省生殖科学研究所）、</w:t>
      </w:r>
      <w:r>
        <w:rPr>
          <w:rFonts w:hint="eastAsia" w:ascii="仿宋_GB2312" w:hAnsi="仿宋" w:eastAsia="仿宋_GB2312"/>
          <w:sz w:val="32"/>
          <w:szCs w:val="32"/>
          <w:lang w:val="en-US" w:eastAsia="zh-CN"/>
        </w:rPr>
        <w:t>刘晓华</w:t>
      </w:r>
      <w:r>
        <w:rPr>
          <w:rFonts w:hint="eastAsia" w:ascii="仿宋_GB2312" w:hAnsi="仿宋" w:eastAsia="仿宋_GB2312"/>
          <w:sz w:val="32"/>
          <w:szCs w:val="32"/>
        </w:rPr>
        <w:t>（广东省生殖科学研究所）、</w:t>
      </w:r>
      <w:r>
        <w:rPr>
          <w:rFonts w:hint="eastAsia" w:ascii="仿宋_GB2312" w:hAnsi="仿宋" w:eastAsia="仿宋_GB2312"/>
          <w:sz w:val="32"/>
          <w:szCs w:val="32"/>
          <w:lang w:val="en-US" w:eastAsia="zh-CN"/>
        </w:rPr>
        <w:t>李因传</w:t>
      </w:r>
      <w:r>
        <w:rPr>
          <w:rFonts w:hint="eastAsia" w:ascii="仿宋_GB2312" w:hAnsi="仿宋" w:eastAsia="仿宋_GB2312"/>
          <w:sz w:val="32"/>
          <w:szCs w:val="32"/>
        </w:rPr>
        <w:t>（</w:t>
      </w:r>
      <w:r>
        <w:rPr>
          <w:rFonts w:hint="eastAsia" w:ascii="仿宋_GB2312" w:hAnsi="仿宋" w:eastAsia="仿宋_GB2312"/>
          <w:sz w:val="32"/>
          <w:szCs w:val="32"/>
          <w:lang w:val="en-US" w:eastAsia="zh-CN"/>
        </w:rPr>
        <w:t>南通大学</w:t>
      </w:r>
      <w:r>
        <w:rPr>
          <w:rFonts w:hint="eastAsia" w:ascii="仿宋_GB2312" w:hAnsi="仿宋" w:eastAsia="仿宋_GB2312"/>
          <w:sz w:val="32"/>
          <w:szCs w:val="32"/>
        </w:rPr>
        <w:t>）、</w:t>
      </w:r>
      <w:r>
        <w:rPr>
          <w:rFonts w:hint="eastAsia" w:ascii="仿宋_GB2312" w:hAnsi="仿宋" w:eastAsia="仿宋_GB2312"/>
          <w:sz w:val="32"/>
          <w:szCs w:val="32"/>
          <w:lang w:val="en-US" w:eastAsia="zh-CN"/>
        </w:rPr>
        <w:t>韩璐</w:t>
      </w:r>
      <w:r>
        <w:rPr>
          <w:rFonts w:hint="eastAsia" w:ascii="仿宋_GB2312" w:hAnsi="仿宋" w:eastAsia="仿宋_GB2312"/>
          <w:sz w:val="32"/>
          <w:szCs w:val="32"/>
        </w:rPr>
        <w:t>（广东省生殖科学研究所）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伍嘉宝</w:t>
      </w:r>
      <w:r>
        <w:rPr>
          <w:rFonts w:hint="eastAsia" w:ascii="仿宋_GB2312" w:hAnsi="仿宋" w:eastAsia="仿宋_GB2312"/>
          <w:sz w:val="32"/>
          <w:szCs w:val="32"/>
        </w:rPr>
        <w:t>（广东省生殖科学研究所）</w:t>
      </w:r>
      <w:r>
        <w:rPr>
          <w:rFonts w:hint="eastAsia" w:ascii="仿宋_GB2312" w:hAnsi="仿宋" w:eastAsia="仿宋_GB2312"/>
          <w:sz w:val="32"/>
          <w:szCs w:val="32"/>
          <w:lang w:val="en-US" w:eastAsia="zh-CN"/>
        </w:rPr>
        <w:t>唐运革</w:t>
      </w:r>
      <w:r>
        <w:rPr>
          <w:rFonts w:hint="eastAsia" w:ascii="仿宋_GB2312" w:hAnsi="仿宋" w:eastAsia="仿宋_GB2312"/>
          <w:sz w:val="32"/>
          <w:szCs w:val="32"/>
        </w:rPr>
        <w:t>（广东省生殖科学研究所）</w:t>
      </w:r>
    </w:p>
    <w:p>
      <w:pPr>
        <w:spacing w:before="312" w:beforeLines="100" w:line="540" w:lineRule="exact"/>
        <w:rPr>
          <w:rFonts w:hint="eastAsia" w:ascii="黑体" w:hAnsi="黑体" w:eastAsia="黑体"/>
          <w:b/>
          <w:sz w:val="32"/>
          <w:szCs w:val="32"/>
          <w:lang w:val="en-US" w:eastAsia="zh-CN"/>
        </w:rPr>
      </w:pPr>
      <w:r>
        <w:rPr>
          <w:rFonts w:hint="eastAsia" w:ascii="黑体" w:hAnsi="黑体" w:eastAsia="黑体"/>
          <w:b/>
          <w:sz w:val="32"/>
          <w:szCs w:val="32"/>
        </w:rPr>
        <w:t>四、</w:t>
      </w:r>
      <w:r>
        <w:rPr>
          <w:rFonts w:hint="eastAsia" w:ascii="黑体" w:hAnsi="黑体" w:eastAsia="黑体"/>
          <w:b/>
          <w:sz w:val="32"/>
          <w:szCs w:val="32"/>
          <w:lang w:val="en-US" w:eastAsia="zh-CN"/>
        </w:rPr>
        <w:t>项目简介</w:t>
      </w:r>
    </w:p>
    <w:p>
      <w:pPr>
        <w:spacing w:before="312" w:beforeLines="100" w:line="54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我国不孕不育发病率约占育龄人群18%，已危及国家人口安全。不孕不育病因复杂，其中多数是由于配子发生障碍引起的，然而，目前人们对配子发生调控机制尚不完全清楚。随着生育年龄的推迟，生殖健康问题如复发性流产、生殖衰老等日益突出，亟待深入研究。本项目历时十余年聚焦上述关键问题开展系统性研究，取得多项原创性成果，有力推动了生殖生物学和生殖医学的发展。主要创新成果如下： </w:t>
      </w:r>
    </w:p>
    <w:p>
      <w:pPr>
        <w:spacing w:before="312" w:beforeLines="100" w:line="54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一、发现了配子发生功能成熟的调控新机制：（1）发现NAT10调控小鼠卵母细胞减数分裂进程和卵母细胞成熟，并开发了一种低起始量、高灵敏度的检测polyA尾长新方法即HA-PAT方法。（2）揭示了在精子成熟过程中m6A修饰通过调控带有ORF的circRNA生物合成来维持精子发生晚期蛋白质生成的新机制。（3）发现精子发生过程中组蛋白修饰的动态特征与转录偏好。（4）发现Tex13a、H2S、Ovol2、WDFY1、RanBP3和组蛋白H3甲基化在调控精子功能成熟中作用及新机制。 </w:t>
      </w:r>
    </w:p>
    <w:p>
      <w:pPr>
        <w:spacing w:before="312" w:beforeLines="100" w:line="54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二、揭示了不孕不育症的发病新机制：（1）发现了AK9基因缺陷导致男性弱精子症的分子机制，并证明卵胞质内单精子注射（ICSI）技术治疗的有效性。（2）发现DNAH2 突变导致精子鞭毛多发畸形、DNALI1突变导致弱畸精子症、PMFBP1突变致无头精子症。（3）发现了循环miRNA参与原因不明复发性流产（URSA）病理的新机制，有望成为URSA的新型诊断生物标志物。 </w:t>
      </w:r>
    </w:p>
    <w:p>
      <w:pPr>
        <w:spacing w:before="312" w:beforeLines="100" w:line="540" w:lineRule="exact"/>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三、生殖健康研究有一系列新发现：（1）研发了一种新型非激素类男性避孕药雷公藤内酯酮，在小鼠和食蟹猴中具有很好的避孕有效性、安全性和可逆性，极具转化应用价值。（2）在国内开展大规模的正常生育力男性精液参数流行病学调查，相关数据被全球男科实验室经典权威参考书《WHO人类精液检查与处理实验室手册》（第六版）采用，为人类精液参数新标准的制定贡献重要数据。（3）揭示了附睾及睾丸间质细胞等男性生殖衰老的新机制。 </w:t>
      </w:r>
      <w:r>
        <w:rPr>
          <w:rFonts w:hint="eastAsia" w:ascii="仿宋_GB2312" w:hAnsi="仿宋" w:eastAsia="仿宋_GB2312"/>
          <w:sz w:val="28"/>
          <w:szCs w:val="28"/>
          <w:lang w:val="en-US" w:eastAsia="zh-CN"/>
        </w:rPr>
        <w:br w:type="textWrapping"/>
      </w:r>
      <w:r>
        <w:rPr>
          <w:rFonts w:hint="eastAsia" w:ascii="仿宋_GB2312" w:hAnsi="仿宋" w:eastAsia="仿宋_GB2312"/>
          <w:sz w:val="28"/>
          <w:szCs w:val="28"/>
          <w:lang w:val="en-US" w:eastAsia="zh-CN"/>
        </w:rPr>
        <w:t>   本项目发表SCI论文50余篇，其中代表性论文20篇，包括Nat Commun（2篇）、Cell Research、eBioMedicine、Fertil Steril等中科院一区论文，总IF为144.2，单篇最高IF为36.6，总被引618次，总他引536次，单篇最高他引143次。研究成果深化了配子发生调控与不孕不育致病机制的科学认知，为开发新型诊疗技术与干预策略提供理论依据，对提升我国生殖健康整体水平具有重要意义。相关工作获得国内外同行高度关注与正面引用评述，科学价值突出，临床转化前景广阔。</w:t>
      </w:r>
      <w:r>
        <w:rPr>
          <w:rFonts w:hint="default" w:ascii="仿宋_GB2312" w:hAnsi="仿宋" w:eastAsia="仿宋_GB2312"/>
          <w:sz w:val="28"/>
          <w:szCs w:val="28"/>
          <w:lang w:val="en-US" w:eastAsia="zh-CN"/>
        </w:rPr>
        <w:t xml:space="preserve"> </w:t>
      </w:r>
    </w:p>
    <w:p>
      <w:pPr>
        <w:spacing w:before="312" w:beforeLines="100" w:line="540" w:lineRule="exact"/>
        <w:rPr>
          <w:rFonts w:hint="eastAsia"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代表性论文（专著）目录</w:t>
      </w:r>
    </w:p>
    <w:tbl>
      <w:tblPr>
        <w:tblStyle w:val="6"/>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2672"/>
        <w:gridCol w:w="1404"/>
        <w:gridCol w:w="1489"/>
        <w:gridCol w:w="1636"/>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eastAsia="仿宋"/>
                <w:sz w:val="24"/>
                <w:szCs w:val="24"/>
              </w:rPr>
              <w:t>序号</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eastAsia="仿宋"/>
                <w:sz w:val="24"/>
                <w:szCs w:val="24"/>
              </w:rPr>
              <w:t>论文名称/</w:t>
            </w:r>
            <w:r>
              <w:rPr>
                <w:rFonts w:hint="default" w:ascii="仿宋" w:hAnsi="仿宋" w:eastAsia="仿宋"/>
                <w:sz w:val="24"/>
                <w:szCs w:val="24"/>
              </w:rPr>
              <w:t>作者</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eastAsia="仿宋"/>
                <w:sz w:val="24"/>
                <w:szCs w:val="24"/>
              </w:rPr>
              <w:t>刊名</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eastAsia="仿宋"/>
                <w:sz w:val="24"/>
                <w:szCs w:val="24"/>
              </w:rPr>
              <w:t>年卷页码</w:t>
            </w:r>
          </w:p>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eastAsia="仿宋"/>
                <w:sz w:val="24"/>
                <w:szCs w:val="24"/>
              </w:rPr>
              <w:t>(xx</w:t>
            </w:r>
            <w:r>
              <w:rPr>
                <w:rFonts w:hint="default" w:ascii="仿宋" w:hAnsi="仿宋" w:eastAsia="仿宋"/>
                <w:sz w:val="24"/>
                <w:szCs w:val="24"/>
              </w:rPr>
              <w:t>年</w:t>
            </w:r>
            <w:r>
              <w:rPr>
                <w:rFonts w:hint="default" w:eastAsia="仿宋"/>
                <w:sz w:val="24"/>
                <w:szCs w:val="24"/>
              </w:rPr>
              <w:t>xx</w:t>
            </w:r>
            <w:r>
              <w:rPr>
                <w:rFonts w:hint="eastAsia" w:eastAsia="仿宋"/>
                <w:sz w:val="24"/>
                <w:szCs w:val="24"/>
              </w:rPr>
              <w:t>卷</w:t>
            </w:r>
            <w:r>
              <w:rPr>
                <w:rFonts w:hint="default" w:eastAsia="仿宋"/>
                <w:sz w:val="24"/>
                <w:szCs w:val="24"/>
              </w:rPr>
              <w:t>xx</w:t>
            </w:r>
            <w:r>
              <w:rPr>
                <w:rFonts w:hint="default" w:ascii="仿宋" w:hAnsi="仿宋" w:eastAsia="仿宋"/>
                <w:sz w:val="24"/>
                <w:szCs w:val="24"/>
              </w:rPr>
              <w:t>页</w:t>
            </w:r>
            <w:r>
              <w:rPr>
                <w:rFonts w:hint="eastAsia" w:eastAsia="仿宋"/>
                <w:sz w:val="24"/>
                <w:szCs w:val="24"/>
              </w:rPr>
              <w:t>)</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eastAsia="仿宋"/>
                <w:sz w:val="24"/>
                <w:szCs w:val="24"/>
              </w:rPr>
              <w:t>通讯作者</w:t>
            </w:r>
          </w:p>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eastAsia" w:eastAsia="仿宋"/>
                <w:sz w:val="24"/>
                <w:szCs w:val="24"/>
              </w:rPr>
              <w:t>(</w:t>
            </w:r>
            <w:r>
              <w:rPr>
                <w:rFonts w:hint="default" w:eastAsia="仿宋"/>
                <w:sz w:val="24"/>
                <w:szCs w:val="24"/>
              </w:rPr>
              <w:t>含共同</w:t>
            </w:r>
            <w:r>
              <w:rPr>
                <w:rFonts w:hint="eastAsia" w:eastAsia="仿宋"/>
                <w:sz w:val="24"/>
                <w:szCs w:val="24"/>
              </w:rPr>
              <w:t>)</w:t>
            </w:r>
          </w:p>
        </w:tc>
        <w:tc>
          <w:tcPr>
            <w:tcW w:w="168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rPr>
            </w:pPr>
            <w:r>
              <w:rPr>
                <w:rFonts w:hint="eastAsia" w:eastAsia="仿宋"/>
                <w:sz w:val="24"/>
                <w:szCs w:val="24"/>
              </w:rPr>
              <w:t>第一作者</w:t>
            </w:r>
          </w:p>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eastAsia" w:eastAsia="仿宋"/>
                <w:sz w:val="24"/>
                <w:szCs w:val="24"/>
              </w:rPr>
              <w:t>(</w:t>
            </w:r>
            <w:r>
              <w:rPr>
                <w:rFonts w:hint="eastAsia" w:ascii="仿宋" w:hAnsi="仿宋" w:eastAsia="仿宋"/>
                <w:sz w:val="24"/>
                <w:szCs w:val="24"/>
              </w:rPr>
              <w:t>含共同</w:t>
            </w:r>
            <w:r>
              <w:rPr>
                <w:rFonts w:hint="eastAsia"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1</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4"/>
                <w:szCs w:val="24"/>
                <w:lang w:val="en-US" w:eastAsia="zh-CN"/>
              </w:rPr>
            </w:pPr>
            <w:r>
              <w:rPr>
                <w:rFonts w:hint="default" w:ascii="Times New Roman" w:hAnsi="Times New Roman" w:cs="Times New Roman"/>
                <w:sz w:val="21"/>
                <w:szCs w:val="21"/>
              </w:rPr>
              <w:t>Maternal NAT10 orchestrates oocyte meiotic cell-cycle progression and maturation in mice</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 xml:space="preserve">Jiang X, Cheng Y, Zhu Y, Xu C, Li Q, Xing X, Li W, Zou J, Meng L, Azhar M, Cao Y, Tong X, Qin W, Zhu X, </w:t>
            </w:r>
            <w:r>
              <w:rPr>
                <w:rFonts w:hint="default" w:ascii="Times New Roman" w:hAnsi="Times New Roman" w:cs="Times New Roman"/>
                <w:b w:val="0"/>
                <w:bCs w:val="0"/>
                <w:sz w:val="21"/>
                <w:szCs w:val="21"/>
              </w:rPr>
              <w:t>Bao J</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Nat Commun</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2023, 14(1): 3729.</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 xml:space="preserve">Qin W, Zhu X, </w:t>
            </w:r>
            <w:r>
              <w:rPr>
                <w:rFonts w:hint="default" w:ascii="Times New Roman" w:hAnsi="Times New Roman" w:cs="Times New Roman"/>
                <w:b w:val="0"/>
                <w:bCs w:val="0"/>
                <w:sz w:val="21"/>
                <w:szCs w:val="21"/>
              </w:rPr>
              <w:t>Bao J</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Jiang X, Cheng Y, Zhu Y, Xu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2</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4"/>
                <w:szCs w:val="24"/>
                <w:lang w:val="en-US" w:eastAsia="zh-CN"/>
              </w:rPr>
            </w:pPr>
            <w:r>
              <w:rPr>
                <w:rFonts w:hint="default" w:ascii="Times New Roman" w:hAnsi="Times New Roman" w:cs="Times New Roman"/>
                <w:sz w:val="21"/>
                <w:szCs w:val="21"/>
                <w:lang w:val="en-US"/>
              </w:rPr>
              <w:t>m6A-dependent biogenesis of circular RNAs in male germ cells</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 xml:space="preserve">Tang C, Xie Y, Yu T, Liu N, Wang Z, Woolsey RJ, Tang Y, Zhang X, Qin W, Zhang Y, Song G, Zheng W, Wang J, Chen W, Wei X, Xie Z, Klukovich R, Zheng H, Quilici DR, Yan W.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 xml:space="preserve">Cell Res </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2020, 30(3):211-228.</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Tang C, Yan W</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Tang C, Xie Y, Yu T, Liu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3</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4"/>
                <w:szCs w:val="24"/>
                <w:lang w:val="en-US" w:eastAsia="zh-CN"/>
              </w:rPr>
            </w:pPr>
            <w:r>
              <w:rPr>
                <w:rFonts w:hint="default" w:ascii="Times New Roman" w:hAnsi="Times New Roman" w:cs="Times New Roman"/>
                <w:sz w:val="21"/>
                <w:szCs w:val="21"/>
              </w:rPr>
              <w:t>Triptonide is a reversible non-hormonal male contraceptive agent in mice and non-human primates</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Chang Z, Qin W, Zheng H, Schegg K, Han L, Liu X, Wang Y, Wang Z, McSwiggin H, Peng H, Yuan S, Wu J, Wang Y, Zhu S, Jiang Y, Nie H, Tang Y, Zhou Y, Hitchcock MJM, Tang Y,</w:t>
            </w:r>
            <w:r>
              <w:rPr>
                <w:rFonts w:hint="default" w:ascii="Times New Roman" w:hAnsi="Times New Roman" w:cs="Times New Roman"/>
                <w:b/>
                <w:bCs/>
                <w:sz w:val="21"/>
                <w:szCs w:val="21"/>
              </w:rPr>
              <w:t xml:space="preserve"> </w:t>
            </w:r>
            <w:r>
              <w:rPr>
                <w:rFonts w:hint="default" w:ascii="Times New Roman" w:hAnsi="Times New Roman" w:cs="Times New Roman"/>
                <w:b w:val="0"/>
                <w:bCs w:val="0"/>
                <w:sz w:val="21"/>
                <w:szCs w:val="21"/>
              </w:rPr>
              <w:t>Yan W</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Nat Commun</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2021, 12(1):1253.</w:t>
            </w:r>
            <w:r>
              <w:rPr>
                <w:rFonts w:hint="eastAsia" w:ascii="Times New Roman" w:hAnsi="Times New Roman" w:cs="Times New Roman"/>
                <w:sz w:val="21"/>
                <w:szCs w:val="21"/>
                <w:lang w:val="en-US" w:eastAsia="zh-CN"/>
              </w:rPr>
              <w:t xml:space="preserve"> </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Tang Y,</w:t>
            </w:r>
            <w:r>
              <w:rPr>
                <w:rFonts w:hint="default" w:ascii="Times New Roman" w:hAnsi="Times New Roman" w:cs="Times New Roman"/>
                <w:b/>
                <w:bCs/>
                <w:sz w:val="21"/>
                <w:szCs w:val="21"/>
              </w:rPr>
              <w:t xml:space="preserve"> </w:t>
            </w:r>
            <w:r>
              <w:rPr>
                <w:rFonts w:hint="default" w:ascii="Times New Roman" w:hAnsi="Times New Roman" w:cs="Times New Roman"/>
                <w:b w:val="0"/>
                <w:bCs w:val="0"/>
                <w:sz w:val="21"/>
                <w:szCs w:val="21"/>
              </w:rPr>
              <w:t>Yan W</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rPr>
              <w:t>Chang Z, Qin W, Zheng H, Schegg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4</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rPr>
            </w:pPr>
            <w:r>
              <w:rPr>
                <w:rFonts w:hint="default" w:ascii="Times New Roman" w:hAnsi="Times New Roman" w:cs="Times New Roman"/>
                <w:sz w:val="21"/>
                <w:szCs w:val="21"/>
                <w:lang w:val="en-US" w:eastAsia="zh-CN"/>
              </w:rPr>
              <w:t>Deficiency in AK9 causes asthenozoospermia and male infertility by destabilizing sperm nucleotide homeostasis</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Sha Y, Liu W, Osadchuk L, Chen Y, Li S, Nie H, Gao S, Xie L, Qin W</w:t>
            </w:r>
            <w:bookmarkStart w:id="2" w:name="_Hlk111622992"/>
            <w:r>
              <w:rPr>
                <w:rFonts w:hint="default" w:ascii="Times New Roman" w:hAnsi="Times New Roman" w:cs="Times New Roman"/>
                <w:sz w:val="21"/>
                <w:szCs w:val="21"/>
                <w:lang w:val="en-US" w:eastAsia="zh-CN"/>
              </w:rPr>
              <w:t xml:space="preserve">, </w:t>
            </w:r>
            <w:bookmarkEnd w:id="2"/>
            <w:r>
              <w:rPr>
                <w:rFonts w:hint="default" w:ascii="Times New Roman" w:hAnsi="Times New Roman" w:cs="Times New Roman"/>
                <w:sz w:val="21"/>
                <w:szCs w:val="21"/>
                <w:lang w:val="en-US" w:eastAsia="zh-CN"/>
              </w:rPr>
              <w:t>Zhou H, Li L</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EBioMedicine</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2023 Oct;96:104798.</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Qin W, Zhou H, Li L</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default" w:ascii="Times New Roman" w:hAnsi="Times New Roman" w:cs="Times New Roman"/>
                <w:sz w:val="21"/>
                <w:szCs w:val="21"/>
                <w:lang w:val="en-US" w:eastAsia="zh-CN"/>
              </w:rPr>
              <w:t>Sha Y, Liu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5</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asciiTheme="minorHAnsi" w:hAnsiTheme="minorHAnsi" w:cstheme="minorBidi"/>
                <w:kern w:val="2"/>
                <w:sz w:val="24"/>
                <w:szCs w:val="24"/>
                <w:lang w:val="en-US" w:eastAsia="zh-CN" w:bidi="ar-SA"/>
              </w:rPr>
            </w:pPr>
            <w:r>
              <w:rPr>
                <w:rFonts w:hint="default" w:ascii="Times New Roman" w:hAnsi="Times New Roman" w:cs="Times New Roman"/>
                <w:sz w:val="21"/>
                <w:szCs w:val="21"/>
              </w:rPr>
              <w:t>Potential role of circulating microRNA as a biomarker for unexplained recurrent spontaneous abortion</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Qin W, Tang Y, Yang N, Wei X, Wu J</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Fertil Steril</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2016,105(5):1247-1254.</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Qin W</w:t>
            </w:r>
          </w:p>
        </w:tc>
        <w:tc>
          <w:tcPr>
            <w:tcW w:w="1682" w:type="dxa"/>
            <w:tcBorders>
              <w:top w:val="single" w:color="auto" w:sz="4" w:space="0"/>
              <w:left w:val="nil"/>
              <w:bottom w:val="single" w:color="auto" w:sz="4" w:space="0"/>
              <w:right w:val="single" w:color="auto" w:sz="4" w:space="0"/>
            </w:tcBorders>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Qin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6</w:t>
            </w:r>
          </w:p>
        </w:tc>
        <w:tc>
          <w:tcPr>
            <w:tcW w:w="2672" w:type="dxa"/>
            <w:tcBorders>
              <w:top w:val="single" w:color="auto" w:sz="4" w:space="0"/>
              <w:left w:val="nil"/>
              <w:bottom w:val="single" w:color="auto" w:sz="4" w:space="0"/>
              <w:right w:val="single" w:color="auto" w:sz="4" w:space="0"/>
            </w:tcBorders>
            <w:vAlign w:val="center"/>
          </w:tcPr>
          <w:p>
            <w:pPr>
              <w:jc w:val="left"/>
              <w:rPr>
                <w:rFonts w:hint="eastAsia" w:eastAsia="宋体"/>
                <w:sz w:val="24"/>
                <w:szCs w:val="24"/>
                <w:lang w:val="en-US" w:eastAsia="zh-CN"/>
              </w:rPr>
            </w:pPr>
            <w:r>
              <w:fldChar w:fldCharType="begin"/>
            </w:r>
            <w:r>
              <w:instrText xml:space="preserve"> HYPERLINK "https://www.ncbi.nlm.nih.gov/pubmed/30811583" </w:instrText>
            </w:r>
            <w:r>
              <w:fldChar w:fldCharType="separate"/>
            </w:r>
            <w:r>
              <w:rPr>
                <w:rFonts w:ascii="Times New Roman" w:hAnsi="Times New Roman" w:eastAsia="宋体" w:cs="Times New Roman"/>
                <w:szCs w:val="21"/>
              </w:rPr>
              <w:t>DNAH2 is a novel candidate gene associated with multiple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morphological abnormalities of the sperm flagella.</w:t>
            </w:r>
            <w:r>
              <w:rPr>
                <w:rFonts w:ascii="Times New Roman" w:hAnsi="Times New Roman" w:eastAsia="宋体" w:cs="Times New Roman"/>
                <w:szCs w:val="21"/>
              </w:rPr>
              <w:fldChar w:fldCharType="end"/>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 xml:space="preserve">Li Y, Sha Y, Wang X, Ding L, Liu W, Ji Z, Mei L, Huang X, Lin S, Kong S, Lu J, Qin W, Zhang X, Zhuang J, Tang Y, Lu Z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bookmarkStart w:id="3" w:name="OLE_LINK9"/>
            <w:r>
              <w:rPr>
                <w:rFonts w:ascii="Times New Roman" w:hAnsi="Times New Roman" w:eastAsia="宋体" w:cs="Times New Roman"/>
                <w:szCs w:val="21"/>
              </w:rPr>
              <w:t>Clin Genet</w:t>
            </w:r>
            <w:bookmarkEnd w:id="3"/>
          </w:p>
        </w:tc>
        <w:tc>
          <w:tcPr>
            <w:tcW w:w="148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szCs w:val="21"/>
              </w:rPr>
            </w:pPr>
            <w:r>
              <w:rPr>
                <w:rFonts w:ascii="Times New Roman" w:hAnsi="Times New Roman" w:eastAsia="宋体" w:cs="Times New Roman"/>
                <w:szCs w:val="21"/>
              </w:rPr>
              <w:t>2019, 95(5):590-600.</w:t>
            </w:r>
          </w:p>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ascii="Times New Roman" w:hAnsi="Times New Roman" w:eastAsia="宋体" w:cs="Times New Roman"/>
                <w:szCs w:val="21"/>
              </w:rPr>
              <w:t>Zhuang J, Tang Y, Lu Z</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ascii="Times New Roman" w:hAnsi="Times New Roman" w:eastAsia="宋体" w:cs="Times New Roman"/>
                <w:szCs w:val="21"/>
              </w:rPr>
              <w:t>Li Y, Sha Y, Wang X, Ding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7</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rPr>
            </w:pPr>
            <w:r>
              <w:rPr>
                <w:rFonts w:hint="eastAsia" w:ascii="Times New Roman" w:hAnsi="Times New Roman" w:cs="Times New Roman"/>
                <w:sz w:val="21"/>
                <w:szCs w:val="21"/>
                <w:lang w:val="en-US" w:eastAsia="zh-CN"/>
              </w:rPr>
              <w:t>The reference values for semen parameters of 1213 fertile men in Guangdong Province in China/Tang YG, Tang LX, Wang QL, Song G, Jiang YJ, Deng SM, Jiang F, Qin WB</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eastAsia" w:ascii="Times New Roman" w:hAnsi="Times New Roman" w:cs="Times New Roman"/>
                <w:sz w:val="21"/>
                <w:szCs w:val="21"/>
                <w:lang w:val="en-US" w:eastAsia="zh-CN"/>
              </w:rPr>
              <w:t>Asian Journal of Andrology</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eastAsia" w:ascii="Times New Roman" w:hAnsi="Times New Roman" w:cs="Times New Roman"/>
                <w:sz w:val="21"/>
                <w:szCs w:val="21"/>
                <w:lang w:val="en-US" w:eastAsia="zh-CN"/>
              </w:rPr>
              <w:t>2015,17(2):298-303.</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rPr>
            </w:pPr>
            <w:r>
              <w:rPr>
                <w:rFonts w:hint="eastAsia" w:ascii="Times New Roman" w:hAnsi="Times New Roman" w:cs="Times New Roman"/>
                <w:sz w:val="21"/>
                <w:szCs w:val="21"/>
                <w:lang w:val="en-US" w:eastAsia="zh-CN"/>
              </w:rPr>
              <w:t>Tang YG</w:t>
            </w:r>
            <w:r>
              <w:rPr>
                <w:rFonts w:hint="eastAsia" w:cs="Times New Roman"/>
                <w:sz w:val="21"/>
                <w:szCs w:val="21"/>
                <w:lang w:val="en-US" w:eastAsia="zh-CN"/>
              </w:rPr>
              <w:t>,</w:t>
            </w:r>
            <w:r>
              <w:rPr>
                <w:rFonts w:hint="eastAsia" w:ascii="Times New Roman" w:hAnsi="Times New Roman" w:cs="Times New Roman"/>
                <w:sz w:val="21"/>
                <w:szCs w:val="21"/>
                <w:lang w:val="en-US" w:eastAsia="zh-CN"/>
              </w:rPr>
              <w:t>Qin WB</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hint="eastAsia" w:ascii="Times New Roman" w:hAnsi="Times New Roman" w:cs="Times New Roman"/>
                <w:sz w:val="21"/>
                <w:szCs w:val="21"/>
                <w:lang w:val="en-US" w:eastAsia="zh-CN"/>
              </w:rPr>
              <w:t>Tang YG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8</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宋体"/>
                <w:sz w:val="24"/>
                <w:szCs w:val="24"/>
                <w:lang w:val="en-US" w:eastAsia="zh-CN"/>
              </w:rPr>
            </w:pPr>
            <w:r>
              <w:rPr>
                <w:rFonts w:ascii="Times New Roman" w:hAnsi="Times New Roman" w:eastAsia="宋体" w:cs="Times New Roman"/>
                <w:szCs w:val="21"/>
              </w:rPr>
              <w:t xml:space="preserve"> </w:t>
            </w:r>
            <w:bookmarkStart w:id="4" w:name="OLE_LINK64"/>
            <w:bookmarkEnd w:id="4"/>
            <w:bookmarkStart w:id="5" w:name="OLE_LINK63"/>
            <w:r>
              <w:rPr>
                <w:rFonts w:ascii="Times New Roman" w:hAnsi="Times New Roman" w:eastAsia="宋体" w:cs="Times New Roman"/>
                <w:szCs w:val="21"/>
              </w:rPr>
              <w:t>Dynamic Profiles and Transcriptional Preferences of Histone Modifications During Spermiogenesis</w:t>
            </w:r>
            <w:bookmarkEnd w:id="5"/>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Li Y, Mi P, Chen X, Wu J, Qin W, Shen Y, Zhang P, Tang Y, Cheng CY, Sun F.</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ascii="Times New Roman" w:hAnsi="Times New Roman" w:eastAsia="宋体" w:cs="Times New Roman"/>
                <w:szCs w:val="21"/>
              </w:rPr>
              <w:t>Endocrinology</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ascii="Times New Roman" w:hAnsi="Times New Roman" w:eastAsia="宋体" w:cs="Times New Roman"/>
                <w:szCs w:val="21"/>
              </w:rPr>
              <w:t>2021, 162(1):bqaa210.</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ascii="Times New Roman" w:hAnsi="Times New Roman" w:eastAsia="宋体" w:cs="Times New Roman"/>
                <w:szCs w:val="21"/>
              </w:rPr>
              <w:t>Tang Y, Cheng CY, Sun F</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rPr>
            </w:pPr>
            <w:r>
              <w:rPr>
                <w:rFonts w:ascii="Times New Roman" w:hAnsi="Times New Roman" w:eastAsia="宋体" w:cs="Times New Roman"/>
                <w:szCs w:val="21"/>
              </w:rPr>
              <w:t>Li Y, Mi P, Chen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eastAsia="仿宋"/>
                <w:sz w:val="24"/>
                <w:szCs w:val="24"/>
                <w:lang w:val="en-US" w:eastAsia="zh-CN"/>
              </w:rPr>
            </w:pPr>
            <w:r>
              <w:rPr>
                <w:rFonts w:hint="eastAsia" w:eastAsia="仿宋"/>
                <w:sz w:val="24"/>
                <w:szCs w:val="24"/>
                <w:lang w:val="en-US" w:eastAsia="zh-CN"/>
              </w:rPr>
              <w:t>9</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eastAsia="宋体"/>
                <w:sz w:val="24"/>
                <w:szCs w:val="24"/>
                <w:lang w:val="en-US" w:eastAsia="zh-CN"/>
              </w:rPr>
            </w:pPr>
            <w:r>
              <w:rPr>
                <w:rFonts w:hint="default" w:ascii="Times New Roman" w:hAnsi="Times New Roman" w:cs="Times New Roman"/>
                <w:sz w:val="21"/>
                <w:szCs w:val="21"/>
              </w:rPr>
              <w:t>Single-cell RNA sequencing reveals the local cell landscape in mouse epididymal initial segment during aging</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 xml:space="preserve">Zhuang J, Li X, Yao J, Sun X, Liu J, Nie H, Hu Y, Tu X, Liu H, Qin W, </w:t>
            </w:r>
            <w:r>
              <w:rPr>
                <w:rFonts w:hint="default" w:ascii="Times New Roman" w:hAnsi="Times New Roman" w:cs="Times New Roman"/>
                <w:b w:val="0"/>
                <w:bCs w:val="0"/>
                <w:sz w:val="21"/>
                <w:szCs w:val="21"/>
              </w:rPr>
              <w:t>Xie Y</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Immun Ageing</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 xml:space="preserve"> 2023, 20(1):21.</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 xml:space="preserve">Liu H, Qin W, </w:t>
            </w:r>
            <w:r>
              <w:rPr>
                <w:rFonts w:hint="default" w:ascii="Times New Roman" w:hAnsi="Times New Roman" w:cs="Times New Roman"/>
                <w:b w:val="0"/>
                <w:bCs w:val="0"/>
                <w:sz w:val="21"/>
                <w:szCs w:val="21"/>
              </w:rPr>
              <w:t>Xie Y</w:t>
            </w:r>
          </w:p>
        </w:tc>
        <w:tc>
          <w:tcPr>
            <w:tcW w:w="1682" w:type="dxa"/>
            <w:tcBorders>
              <w:top w:val="single" w:color="auto" w:sz="4" w:space="0"/>
              <w:left w:val="nil"/>
              <w:bottom w:val="single" w:color="auto" w:sz="4" w:space="0"/>
              <w:right w:val="single" w:color="auto" w:sz="4" w:space="0"/>
            </w:tcBorders>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Zhuang J, Li X, Yao 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10</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lang w:val="en-US"/>
              </w:rPr>
            </w:pPr>
            <w:r>
              <w:rPr>
                <w:rFonts w:hint="default" w:ascii="Times New Roman" w:hAnsi="Times New Roman" w:cs="Times New Roman"/>
                <w:sz w:val="21"/>
                <w:szCs w:val="21"/>
              </w:rPr>
              <w:t>Tex13a Optimizes Sperm Motility via Its Potential Roles in mRNA Turnover</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 xml:space="preserve">Li Y, Mi P, Chen X, Wu J, Liu X, Tang Y, Cheng J, Huang Y, Qin W, Cheng CY, </w:t>
            </w:r>
            <w:r>
              <w:rPr>
                <w:rFonts w:hint="default" w:ascii="Times New Roman" w:hAnsi="Times New Roman" w:cs="Times New Roman"/>
                <w:b w:val="0"/>
                <w:bCs w:val="0"/>
                <w:sz w:val="21"/>
                <w:szCs w:val="21"/>
              </w:rPr>
              <w:t>Sun F</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Front Cell Dev Biol</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2021, 9:761627.</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 xml:space="preserve">Qin W, Cheng CY, </w:t>
            </w:r>
            <w:r>
              <w:rPr>
                <w:rFonts w:hint="default" w:ascii="Times New Roman" w:hAnsi="Times New Roman" w:cs="Times New Roman"/>
                <w:b w:val="0"/>
                <w:bCs w:val="0"/>
                <w:sz w:val="21"/>
                <w:szCs w:val="21"/>
              </w:rPr>
              <w:t>Sun F</w:t>
            </w:r>
          </w:p>
        </w:tc>
        <w:tc>
          <w:tcPr>
            <w:tcW w:w="1682" w:type="dxa"/>
            <w:tcBorders>
              <w:top w:val="single" w:color="auto" w:sz="4" w:space="0"/>
              <w:left w:val="nil"/>
              <w:bottom w:val="single" w:color="auto" w:sz="4" w:space="0"/>
              <w:right w:val="single" w:color="auto" w:sz="4" w:space="0"/>
            </w:tcBorders>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sz w:val="24"/>
                <w:szCs w:val="24"/>
              </w:rPr>
            </w:pPr>
            <w:r>
              <w:rPr>
                <w:rFonts w:hint="default" w:ascii="Times New Roman" w:hAnsi="Times New Roman" w:cs="Times New Roman"/>
                <w:sz w:val="21"/>
                <w:szCs w:val="21"/>
              </w:rPr>
              <w:t>Li Y, Mi P, Chen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11</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宋体" w:asciiTheme="minorHAnsi" w:hAnsiTheme="minorHAnsi" w:cstheme="minorBidi"/>
                <w:kern w:val="2"/>
                <w:sz w:val="24"/>
                <w:szCs w:val="24"/>
                <w:lang w:val="en-US" w:eastAsia="zh-CN" w:bidi="ar-SA"/>
              </w:rPr>
            </w:pPr>
            <w:r>
              <w:rPr>
                <w:rFonts w:hint="default" w:ascii="Times New Roman" w:hAnsi="Times New Roman" w:cs="Times New Roman"/>
                <w:sz w:val="21"/>
                <w:szCs w:val="21"/>
              </w:rPr>
              <w:t>High Throughput scRNA-Seq Provides Insights Into Leydig Cell Senescence Induced by Experimental Autoimmune Orchitis: A Prominent Role of Interstitial Fibrosis and Complement Activation</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Li Y, Mi P, Wu J, Tang Y, Liu X, Cheng J, Huang Y, Qin W, Cheng CY,</w:t>
            </w:r>
            <w:r>
              <w:rPr>
                <w:rFonts w:hint="default" w:ascii="Times New Roman" w:hAnsi="Times New Roman" w:cs="Times New Roman"/>
                <w:b/>
                <w:bCs/>
                <w:sz w:val="21"/>
                <w:szCs w:val="21"/>
              </w:rPr>
              <w:t xml:space="preserve"> </w:t>
            </w:r>
            <w:r>
              <w:rPr>
                <w:rFonts w:hint="default" w:ascii="Times New Roman" w:hAnsi="Times New Roman" w:cs="Times New Roman"/>
                <w:b w:val="0"/>
                <w:bCs w:val="0"/>
                <w:sz w:val="21"/>
                <w:szCs w:val="21"/>
              </w:rPr>
              <w:t>Sun F</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Front Immunol</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2022</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12:771373.</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Qin W, Cheng CY,</w:t>
            </w:r>
            <w:r>
              <w:rPr>
                <w:rFonts w:hint="default" w:ascii="Times New Roman" w:hAnsi="Times New Roman" w:cs="Times New Roman"/>
                <w:b/>
                <w:bCs/>
                <w:sz w:val="21"/>
                <w:szCs w:val="21"/>
              </w:rPr>
              <w:t xml:space="preserve"> </w:t>
            </w:r>
            <w:r>
              <w:rPr>
                <w:rFonts w:hint="default" w:ascii="Times New Roman" w:hAnsi="Times New Roman" w:cs="Times New Roman"/>
                <w:b w:val="0"/>
                <w:bCs w:val="0"/>
                <w:sz w:val="21"/>
                <w:szCs w:val="21"/>
              </w:rPr>
              <w:t>Sun F</w:t>
            </w:r>
          </w:p>
        </w:tc>
        <w:tc>
          <w:tcPr>
            <w:tcW w:w="1682" w:type="dxa"/>
            <w:tcBorders>
              <w:top w:val="single" w:color="auto" w:sz="4" w:space="0"/>
              <w:left w:val="nil"/>
              <w:bottom w:val="single" w:color="auto" w:sz="4" w:space="0"/>
              <w:right w:val="single" w:color="auto" w:sz="4" w:space="0"/>
            </w:tcBorders>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eastAsia="仿宋" w:asciiTheme="minorHAnsi" w:hAnsiTheme="minorHAnsi" w:cstheme="minorBidi"/>
                <w:kern w:val="2"/>
                <w:sz w:val="24"/>
                <w:szCs w:val="24"/>
                <w:lang w:val="en-US" w:eastAsia="zh-CN" w:bidi="ar-SA"/>
              </w:rPr>
            </w:pPr>
            <w:r>
              <w:rPr>
                <w:rFonts w:hint="default" w:ascii="Times New Roman" w:hAnsi="Times New Roman" w:cs="Times New Roman"/>
                <w:sz w:val="21"/>
                <w:szCs w:val="21"/>
              </w:rPr>
              <w:t>Li Y, Mi P, Wu 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12</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z w:val="21"/>
                <w:szCs w:val="21"/>
                <w:lang w:val="en-US" w:eastAsia="zh-CN"/>
              </w:rPr>
            </w:pPr>
            <w:bookmarkStart w:id="6" w:name="OLE_LINK7"/>
            <w:r>
              <w:rPr>
                <w:rFonts w:ascii="Times New Roman" w:hAnsi="Times New Roman" w:eastAsia="宋体" w:cs="Times New Roman"/>
                <w:szCs w:val="21"/>
              </w:rPr>
              <w:t xml:space="preserve">Homozygous mutation in DNALI1 leads to </w:t>
            </w:r>
            <w:bookmarkEnd w:id="6"/>
            <w:bookmarkStart w:id="7" w:name="OLE_LINK41"/>
            <w:bookmarkEnd w:id="7"/>
            <w:bookmarkStart w:id="8" w:name="OLE_LINK42"/>
            <w:r>
              <w:rPr>
                <w:rFonts w:ascii="Times New Roman" w:hAnsi="Times New Roman" w:eastAsia="宋体" w:cs="Times New Roman"/>
                <w:szCs w:val="21"/>
              </w:rPr>
              <w:t xml:space="preserve">asthenoteratozoospermia </w:t>
            </w:r>
            <w:bookmarkEnd w:id="8"/>
            <w:r>
              <w:rPr>
                <w:rFonts w:ascii="Times New Roman" w:hAnsi="Times New Roman" w:eastAsia="宋体" w:cs="Times New Roman"/>
                <w:szCs w:val="21"/>
              </w:rPr>
              <w:t>by affecting the inner dynein arms</w:t>
            </w:r>
            <w:bookmarkStart w:id="9" w:name="OLE_LINK40"/>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 xml:space="preserve">Sha Y, Liu W, Nie H, Han L, Ma C, Zhang X, Xiao Z, Qin W, Jiang X, Wei X. </w:t>
            </w:r>
            <w:r>
              <w:rPr>
                <w:rFonts w:ascii="Times New Roman" w:hAnsi="Times New Roman" w:eastAsia="宋体" w:cs="Times New Roman"/>
                <w:szCs w:val="21"/>
              </w:rPr>
              <w:t xml:space="preserve"> </w:t>
            </w:r>
            <w:bookmarkEnd w:id="9"/>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z w:val="21"/>
                <w:szCs w:val="21"/>
                <w:lang w:val="en-US" w:eastAsia="zh-CN"/>
              </w:rPr>
            </w:pPr>
            <w:r>
              <w:rPr>
                <w:rFonts w:ascii="Times New Roman" w:hAnsi="Times New Roman" w:eastAsia="宋体" w:cs="Times New Roman"/>
                <w:szCs w:val="21"/>
              </w:rPr>
              <w:t>Front Endocrinol (Lausanne)</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z w:val="21"/>
                <w:szCs w:val="21"/>
                <w:lang w:val="en-US" w:eastAsia="zh-CN"/>
              </w:rPr>
            </w:pPr>
            <w:r>
              <w:rPr>
                <w:rFonts w:ascii="Times New Roman" w:hAnsi="Times New Roman" w:eastAsia="宋体" w:cs="Times New Roman"/>
                <w:szCs w:val="21"/>
              </w:rPr>
              <w:t>2023, 13:1058651.</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z w:val="21"/>
                <w:szCs w:val="21"/>
                <w:lang w:val="en-US" w:eastAsia="zh-CN"/>
              </w:rPr>
            </w:pPr>
            <w:r>
              <w:rPr>
                <w:rFonts w:ascii="Times New Roman" w:hAnsi="Times New Roman" w:eastAsia="宋体" w:cs="Times New Roman"/>
                <w:szCs w:val="21"/>
              </w:rPr>
              <w:t>Qin W, Jiang X, Wei X</w:t>
            </w:r>
          </w:p>
        </w:tc>
        <w:tc>
          <w:tcPr>
            <w:tcW w:w="1682" w:type="dxa"/>
            <w:tcBorders>
              <w:top w:val="single" w:color="auto" w:sz="4" w:space="0"/>
              <w:left w:val="nil"/>
              <w:bottom w:val="single" w:color="auto" w:sz="4" w:space="0"/>
              <w:right w:val="single" w:color="auto" w:sz="4" w:space="0"/>
            </w:tcBorders>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sz w:val="21"/>
                <w:szCs w:val="21"/>
                <w:lang w:val="en-US" w:eastAsia="zh-CN"/>
              </w:rPr>
            </w:pPr>
            <w:r>
              <w:rPr>
                <w:rFonts w:ascii="Times New Roman" w:hAnsi="Times New Roman" w:eastAsia="宋体" w:cs="Times New Roman"/>
                <w:szCs w:val="21"/>
              </w:rPr>
              <w:t>Sha Y, Liu W, Nie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13</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Cellular Mechanism Underlying Hydrogen Sulfide Mediated Epithelial K+ Secretion in Rat Epididymis</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Gao DD, Xu JW, Qin WB, Peng L, Qiu ZE, Wang LL, Lan CF, Cao XN, Xu JB, Zhu YX, Tang YG, Zhang YL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Zhou WL</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Front. Physiol</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2019, 9:1886.</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Tang YG, Zhang YL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Zhou WL</w:t>
            </w:r>
          </w:p>
        </w:tc>
        <w:tc>
          <w:tcPr>
            <w:tcW w:w="1682" w:type="dxa"/>
            <w:tcBorders>
              <w:top w:val="single" w:color="auto" w:sz="4" w:space="0"/>
              <w:left w:val="nil"/>
              <w:bottom w:val="single" w:color="auto" w:sz="4" w:space="0"/>
              <w:right w:val="single" w:color="auto" w:sz="4" w:space="0"/>
            </w:tcBorders>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lang w:val="en-US" w:eastAsia="zh-CN"/>
              </w:rPr>
              <w:t>Gao DD, Xu JW, Qin 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14</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Comprehensive Analysis of circRNAs, miRNAs, and mRNAs Expression Profiles and ceRNA Networks in Decidua of Unexplained Recurrent Spontaneous Abortion</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 xml:space="preserve">Liu X, Wu J, Nie H, Zhu X, Song G, Han L, Qin W.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Front Genet</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2022, 13:858641.</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 xml:space="preserve"> Han L, Qin W</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Liu X, Wu 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15</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 xml:space="preserve"> Ovol2, a zinc finger transcription factor, is dispensable for spermatogenesis in mice</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Zhang J, Dong J, Qin W, Cao C, Wen Y, Tang Y, Yuan S.</w:t>
            </w:r>
            <w:r>
              <w:rPr>
                <w:rFonts w:hint="eastAsia" w:ascii="Times New Roman" w:hAnsi="Times New Roman" w:eastAsia="宋体" w:cs="Times New Roman"/>
                <w:szCs w:val="21"/>
              </w:rPr>
              <w:t xml:space="preserve">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Reprod Biol Endocrinol</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2019, 17(1):98</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 xml:space="preserve"> Tang Y, Yuan S</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Zhang J, Dong J, Qin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16</w:t>
            </w:r>
          </w:p>
        </w:tc>
        <w:tc>
          <w:tcPr>
            <w:tcW w:w="2672"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Novel mutations of PMFBP1 in a man with acephalic spermatozoa defects</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Nie H, Tang Y, Zhang X, Tan Y, Qin W.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Mol Genet Genomic Med</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2022, 10(9):e2020.</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Qin W</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Nie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17</w:t>
            </w:r>
          </w:p>
        </w:tc>
        <w:tc>
          <w:tcPr>
            <w:tcW w:w="2672"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WDFY1, a WD40 repeat protein, is not essential for spermatogenesis and male fertility in mice</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Lv C, Xiong M, Guo S, Gui Y, Liu X, Wang X, Wu Y, Feng S, Zhang J, Zhang Y, Liu Y, Qin W, Yuan S.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 xml:space="preserve"> Biochem Biophys Res Commun</w:t>
            </w:r>
          </w:p>
        </w:tc>
        <w:tc>
          <w:tcPr>
            <w:tcW w:w="148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szCs w:val="21"/>
              </w:rPr>
            </w:pPr>
            <w:r>
              <w:rPr>
                <w:rFonts w:hint="eastAsia" w:ascii="Times New Roman" w:hAnsi="Times New Roman" w:eastAsia="宋体" w:cs="Times New Roman"/>
                <w:szCs w:val="21"/>
              </w:rPr>
              <w:t>2022, 596:71-75.</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Qin W, Yuan S</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Lv C, Xiong M, Guo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18</w:t>
            </w:r>
          </w:p>
        </w:tc>
        <w:tc>
          <w:tcPr>
            <w:tcW w:w="2672"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sz w:val="21"/>
                <w:szCs w:val="21"/>
                <w:lang w:val="en-US" w:eastAsia="zh-CN"/>
              </w:rPr>
            </w:pPr>
            <w:r>
              <w:fldChar w:fldCharType="begin"/>
            </w:r>
            <w:r>
              <w:instrText xml:space="preserve"> HYPERLINK "https://www.ncbi.nlm.nih.gov/pubmed/31833110" </w:instrText>
            </w:r>
            <w:r>
              <w:fldChar w:fldCharType="separate"/>
            </w:r>
            <w:r>
              <w:rPr>
                <w:rFonts w:ascii="Times New Roman" w:hAnsi="Times New Roman" w:eastAsia="宋体" w:cs="Times New Roman"/>
                <w:szCs w:val="21"/>
              </w:rPr>
              <w:t>Ran-binding protein 3 is associated with human spermatogenesis and male infertility.</w:t>
            </w:r>
            <w:r>
              <w:rPr>
                <w:rFonts w:ascii="Times New Roman" w:hAnsi="Times New Roman" w:eastAsia="宋体" w:cs="Times New Roman"/>
                <w:szCs w:val="21"/>
              </w:rPr>
              <w:fldChar w:fldCharType="end"/>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 xml:space="preserve">Tang W, Zhu Y, Qin W, Zhang H, Zhang H, Lin H, Zhen X, Zhuang X, Tang Y, Jiang H.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ascii="Times New Roman" w:hAnsi="Times New Roman" w:eastAsia="宋体" w:cs="Times New Roman"/>
                <w:szCs w:val="21"/>
              </w:rPr>
              <w:t>Andrologia</w:t>
            </w:r>
          </w:p>
        </w:tc>
        <w:tc>
          <w:tcPr>
            <w:tcW w:w="148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szCs w:val="21"/>
              </w:rPr>
            </w:pPr>
            <w:r>
              <w:rPr>
                <w:rFonts w:ascii="Times New Roman" w:hAnsi="Times New Roman" w:eastAsia="宋体" w:cs="Times New Roman"/>
                <w:szCs w:val="21"/>
              </w:rPr>
              <w:t>2020, 52(2):e13446.</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ascii="Times New Roman" w:hAnsi="Times New Roman" w:eastAsia="宋体" w:cs="Times New Roman"/>
                <w:szCs w:val="21"/>
              </w:rPr>
              <w:t>Tang Y, Jiang H</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ascii="Times New Roman" w:hAnsi="Times New Roman" w:eastAsia="宋体" w:cs="Times New Roman"/>
                <w:szCs w:val="21"/>
              </w:rPr>
              <w:t>Tang W, Zhu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19</w:t>
            </w:r>
          </w:p>
        </w:tc>
        <w:tc>
          <w:tcPr>
            <w:tcW w:w="2672"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Histone H3 Methylation Orchestrates Transcriptional Program in Mouse Spermatogenic Cell Line</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Wang XF, Tian Q, Qin WB, Yin Y, Zeng L, Tang YG, Su P, Zhou LQ. </w:t>
            </w:r>
            <w:r>
              <w:rPr>
                <w:rFonts w:hint="eastAsia" w:ascii="Times New Roman" w:hAnsi="Times New Roman" w:eastAsia="宋体" w:cs="Times New Roman"/>
                <w:szCs w:val="21"/>
              </w:rPr>
              <w:t xml:space="preserve"> </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 xml:space="preserve"> J Reprod Dev</w:t>
            </w:r>
          </w:p>
        </w:tc>
        <w:tc>
          <w:tcPr>
            <w:tcW w:w="1489"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2020, 66(3):223-230.</w:t>
            </w: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Tang YG, Su P, Zhou LQ</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Wang XF, Tian Q, Qin 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仿宋"/>
                <w:sz w:val="24"/>
                <w:szCs w:val="24"/>
                <w:lang w:val="en-US" w:eastAsia="zh-CN"/>
              </w:rPr>
            </w:pPr>
            <w:r>
              <w:rPr>
                <w:rFonts w:hint="eastAsia" w:eastAsia="仿宋"/>
                <w:sz w:val="24"/>
                <w:szCs w:val="24"/>
                <w:lang w:val="en-US" w:eastAsia="zh-CN"/>
              </w:rPr>
              <w:t>20</w:t>
            </w:r>
          </w:p>
        </w:tc>
        <w:tc>
          <w:tcPr>
            <w:tcW w:w="2672"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 xml:space="preserve"> Small RNA sequencing revealed aberrant piRNA expression profiles in deciduas of recurrent spontaneous abortion patients</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Wu J, Liu X, Han L, Nie H, Tang Y, Tang Y, Song G, Zheng L, Qin W.</w:t>
            </w:r>
          </w:p>
        </w:tc>
        <w:tc>
          <w:tcPr>
            <w:tcW w:w="1404"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BIOCELL</w:t>
            </w:r>
          </w:p>
        </w:tc>
        <w:tc>
          <w:tcPr>
            <w:tcW w:w="1489" w:type="dxa"/>
            <w:tcBorders>
              <w:top w:val="single" w:color="auto" w:sz="4" w:space="0"/>
              <w:left w:val="nil"/>
              <w:bottom w:val="single" w:color="auto" w:sz="4" w:space="0"/>
              <w:right w:val="single" w:color="auto" w:sz="4" w:space="0"/>
            </w:tcBorders>
            <w:vAlign w:val="center"/>
          </w:tcPr>
          <w:p>
            <w:pPr>
              <w:rPr>
                <w:rFonts w:hint="eastAsia" w:ascii="Times New Roman" w:hAnsi="Times New Roman" w:eastAsia="宋体" w:cs="Times New Roman"/>
                <w:szCs w:val="21"/>
              </w:rPr>
            </w:pPr>
            <w:r>
              <w:rPr>
                <w:rFonts w:hint="eastAsia" w:ascii="Times New Roman" w:hAnsi="Times New Roman" w:eastAsia="宋体" w:cs="Times New Roman"/>
                <w:szCs w:val="21"/>
              </w:rPr>
              <w:t>2022, 46(4):1013-1023.</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p>
        </w:tc>
        <w:tc>
          <w:tcPr>
            <w:tcW w:w="1636"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Zheng L, Qin W</w:t>
            </w:r>
          </w:p>
        </w:tc>
        <w:tc>
          <w:tcPr>
            <w:tcW w:w="1682" w:type="dxa"/>
            <w:tcBorders>
              <w:top w:val="single" w:color="auto" w:sz="4" w:space="0"/>
              <w:left w:val="nil"/>
              <w:bottom w:val="single" w:color="auto" w:sz="4" w:space="0"/>
              <w:right w:val="single" w:color="auto" w:sz="4" w:space="0"/>
            </w:tcBorders>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1"/>
                <w:szCs w:val="21"/>
                <w:lang w:val="en-US" w:eastAsia="zh-CN"/>
              </w:rPr>
            </w:pPr>
            <w:r>
              <w:rPr>
                <w:rFonts w:hint="eastAsia" w:ascii="Times New Roman" w:hAnsi="Times New Roman" w:eastAsia="宋体" w:cs="Times New Roman"/>
                <w:szCs w:val="21"/>
              </w:rPr>
              <w:t>Wu J</w:t>
            </w:r>
            <w:bookmarkStart w:id="10" w:name="_GoBack"/>
            <w:bookmarkEnd w:id="10"/>
            <w:r>
              <w:rPr>
                <w:rFonts w:hint="eastAsia" w:ascii="Times New Roman" w:hAnsi="Times New Roman" w:eastAsia="宋体" w:cs="Times New Roman"/>
                <w:szCs w:val="21"/>
              </w:rPr>
              <w:t>, Liu X</w:t>
            </w:r>
          </w:p>
        </w:tc>
      </w:tr>
    </w:tbl>
    <w:p>
      <w:pPr>
        <w:pStyle w:val="3"/>
        <w:adjustRightInd w:val="0"/>
        <w:spacing w:line="320" w:lineRule="exact"/>
      </w:pPr>
    </w:p>
    <w:p>
      <w:pPr>
        <w:numPr>
          <w:ilvl w:val="0"/>
          <w:numId w:val="1"/>
        </w:numPr>
        <w:spacing w:before="312" w:beforeLines="100" w:line="540" w:lineRule="exact"/>
        <w:rPr>
          <w:rFonts w:hint="eastAsia" w:ascii="黑体" w:hAnsi="黑体" w:eastAsia="黑体"/>
          <w:b/>
          <w:sz w:val="32"/>
          <w:szCs w:val="32"/>
          <w:lang w:val="en-US" w:eastAsia="zh-CN"/>
        </w:rPr>
      </w:pPr>
      <w:r>
        <w:rPr>
          <w:rFonts w:hint="eastAsia" w:ascii="黑体" w:hAnsi="黑体" w:eastAsia="黑体"/>
          <w:b/>
          <w:sz w:val="32"/>
          <w:szCs w:val="32"/>
          <w:lang w:val="en-US" w:eastAsia="zh-CN"/>
        </w:rPr>
        <w:t>主要知识产权和标准规范等目录</w:t>
      </w:r>
    </w:p>
    <w:p>
      <w:pPr>
        <w:pStyle w:val="2"/>
        <w:numPr>
          <w:ilvl w:val="0"/>
          <w:numId w:val="0"/>
        </w:numPr>
        <w:ind w:firstLine="560" w:firstLineChars="200"/>
        <w:rPr>
          <w:rFonts w:hint="eastAsia"/>
          <w:sz w:val="28"/>
          <w:szCs w:val="28"/>
          <w:lang w:val="en-US" w:eastAsia="zh-CN"/>
        </w:rPr>
      </w:pPr>
      <w:r>
        <w:rPr>
          <w:rFonts w:hint="eastAsia"/>
          <w:sz w:val="28"/>
          <w:szCs w:val="28"/>
          <w:lang w:val="en-US" w:eastAsia="zh-CN"/>
        </w:rPr>
        <w:t>无</w:t>
      </w:r>
    </w:p>
    <w:p>
      <w:pPr>
        <w:pStyle w:val="2"/>
        <w:rPr>
          <w:rFonts w:ascii="仿宋_GB2312" w:hAnsi="Times New Roman" w:eastAsia="宋体" w:cs="Times New Roman"/>
          <w:sz w:val="24"/>
          <w:szCs w:val="2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1408"/>
    <w:multiLevelType w:val="singleLevel"/>
    <w:tmpl w:val="1EBE140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mYxY2ZlNzIzYjJjNTEyMzk1ZTY0ZjU0MmViNjAifQ=="/>
  </w:docVars>
  <w:rsids>
    <w:rsidRoot w:val="00D05B8E"/>
    <w:rsid w:val="00001357"/>
    <w:rsid w:val="00027EEA"/>
    <w:rsid w:val="0006431C"/>
    <w:rsid w:val="00080D6E"/>
    <w:rsid w:val="00144FD4"/>
    <w:rsid w:val="001671F3"/>
    <w:rsid w:val="001F3D36"/>
    <w:rsid w:val="001F3E4D"/>
    <w:rsid w:val="00226A87"/>
    <w:rsid w:val="00230B8A"/>
    <w:rsid w:val="00240EB9"/>
    <w:rsid w:val="00267FBD"/>
    <w:rsid w:val="00274430"/>
    <w:rsid w:val="002837F0"/>
    <w:rsid w:val="002A2F82"/>
    <w:rsid w:val="002C2715"/>
    <w:rsid w:val="00311836"/>
    <w:rsid w:val="003568C2"/>
    <w:rsid w:val="003725DA"/>
    <w:rsid w:val="00372EC6"/>
    <w:rsid w:val="003C0C9E"/>
    <w:rsid w:val="003F56F4"/>
    <w:rsid w:val="00407364"/>
    <w:rsid w:val="00415332"/>
    <w:rsid w:val="00424F05"/>
    <w:rsid w:val="004A5551"/>
    <w:rsid w:val="004B2EEC"/>
    <w:rsid w:val="004B46DB"/>
    <w:rsid w:val="00505563"/>
    <w:rsid w:val="00563123"/>
    <w:rsid w:val="00573CFF"/>
    <w:rsid w:val="005937D6"/>
    <w:rsid w:val="005E4026"/>
    <w:rsid w:val="006221A9"/>
    <w:rsid w:val="0063435B"/>
    <w:rsid w:val="006D433A"/>
    <w:rsid w:val="006F79AC"/>
    <w:rsid w:val="007053E3"/>
    <w:rsid w:val="0080117F"/>
    <w:rsid w:val="008041C0"/>
    <w:rsid w:val="008463AC"/>
    <w:rsid w:val="00881181"/>
    <w:rsid w:val="00887AF2"/>
    <w:rsid w:val="008D6ACB"/>
    <w:rsid w:val="00955090"/>
    <w:rsid w:val="009710AF"/>
    <w:rsid w:val="00986BB9"/>
    <w:rsid w:val="009B5AB5"/>
    <w:rsid w:val="009E7DF4"/>
    <w:rsid w:val="00A13DF0"/>
    <w:rsid w:val="00A414E9"/>
    <w:rsid w:val="00A626AC"/>
    <w:rsid w:val="00AC5AC0"/>
    <w:rsid w:val="00AD5271"/>
    <w:rsid w:val="00B0552C"/>
    <w:rsid w:val="00B56886"/>
    <w:rsid w:val="00B97298"/>
    <w:rsid w:val="00BA6B8A"/>
    <w:rsid w:val="00C01229"/>
    <w:rsid w:val="00C35051"/>
    <w:rsid w:val="00C6398B"/>
    <w:rsid w:val="00C76A96"/>
    <w:rsid w:val="00C9592A"/>
    <w:rsid w:val="00C974F2"/>
    <w:rsid w:val="00CD0973"/>
    <w:rsid w:val="00D05B8E"/>
    <w:rsid w:val="00D16C5B"/>
    <w:rsid w:val="00DA63D5"/>
    <w:rsid w:val="00E16A52"/>
    <w:rsid w:val="00E35378"/>
    <w:rsid w:val="00E63443"/>
    <w:rsid w:val="00E873FD"/>
    <w:rsid w:val="00E87AAE"/>
    <w:rsid w:val="00E97E68"/>
    <w:rsid w:val="00EF652D"/>
    <w:rsid w:val="00EF7DB2"/>
    <w:rsid w:val="00F1471F"/>
    <w:rsid w:val="00F26465"/>
    <w:rsid w:val="00F4087A"/>
    <w:rsid w:val="00FA2C4B"/>
    <w:rsid w:val="00FB14E9"/>
    <w:rsid w:val="026F4EDF"/>
    <w:rsid w:val="071B1383"/>
    <w:rsid w:val="098C6D55"/>
    <w:rsid w:val="0C30720F"/>
    <w:rsid w:val="1F5B0F84"/>
    <w:rsid w:val="23FE5D69"/>
    <w:rsid w:val="243725B4"/>
    <w:rsid w:val="2D3D29A4"/>
    <w:rsid w:val="346F4C20"/>
    <w:rsid w:val="34C521A0"/>
    <w:rsid w:val="365557F0"/>
    <w:rsid w:val="37755A9A"/>
    <w:rsid w:val="3C2D75F2"/>
    <w:rsid w:val="40D315C8"/>
    <w:rsid w:val="45866389"/>
    <w:rsid w:val="46E63622"/>
    <w:rsid w:val="498B2FA7"/>
    <w:rsid w:val="4F8A14E6"/>
    <w:rsid w:val="52CD6E3B"/>
    <w:rsid w:val="577F5D47"/>
    <w:rsid w:val="58F67D61"/>
    <w:rsid w:val="5B130C68"/>
    <w:rsid w:val="5B525C41"/>
    <w:rsid w:val="65572E3B"/>
    <w:rsid w:val="6B223AE1"/>
    <w:rsid w:val="72B87F20"/>
    <w:rsid w:val="730B408A"/>
    <w:rsid w:val="74406C18"/>
    <w:rsid w:val="7A787AF2"/>
    <w:rsid w:val="7C02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qFormat/>
    <w:uiPriority w:val="99"/>
    <w:pPr>
      <w:spacing w:after="120"/>
    </w:pPr>
  </w:style>
  <w:style w:type="paragraph" w:styleId="3">
    <w:name w:val="Plain Text"/>
    <w:basedOn w:val="1"/>
    <w:link w:val="12"/>
    <w:qFormat/>
    <w:uiPriority w:val="0"/>
    <w:pPr>
      <w:spacing w:line="360" w:lineRule="auto"/>
      <w:ind w:firstLine="480" w:firstLineChars="200"/>
    </w:pPr>
    <w:rPr>
      <w:rFonts w:ascii="仿宋_GB2312" w:hAnsi="Times New Roman" w:eastAsia="宋体" w:cs="Times New Roman"/>
      <w:sz w:val="2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纯文本 Char"/>
    <w:basedOn w:val="7"/>
    <w:semiHidden/>
    <w:qFormat/>
    <w:uiPriority w:val="99"/>
    <w:rPr>
      <w:rFonts w:ascii="宋体" w:hAnsi="Courier New" w:eastAsia="宋体" w:cs="Courier New"/>
      <w:szCs w:val="21"/>
    </w:rPr>
  </w:style>
  <w:style w:type="paragraph" w:customStyle="1" w:styleId="11">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12">
    <w:name w:val="纯文本 字符"/>
    <w:link w:val="3"/>
    <w:qFormat/>
    <w:uiPriority w:val="0"/>
    <w:rPr>
      <w:rFonts w:ascii="仿宋_GB2312" w:hAnsi="Times New Roman" w:eastAsia="宋体" w:cs="Times New Roman"/>
      <w:sz w:val="24"/>
      <w:szCs w:val="20"/>
    </w:rPr>
  </w:style>
  <w:style w:type="character" w:customStyle="1" w:styleId="13">
    <w:name w:val="正文文本 字符"/>
    <w:basedOn w:val="7"/>
    <w:link w:val="2"/>
    <w:semiHidden/>
    <w:uiPriority w:val="99"/>
    <w:rPr>
      <w:kern w:val="2"/>
      <w:sz w:val="21"/>
      <w:szCs w:val="22"/>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589</Words>
  <Characters>684</Characters>
  <Lines>342</Lines>
  <Paragraphs>90</Paragraphs>
  <TotalTime>0</TotalTime>
  <ScaleCrop>false</ScaleCrop>
  <LinksUpToDate>false</LinksUpToDate>
  <CharactersWithSpaces>1183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2023-12-14T08:04:00Z</dcterms:created>
  <dc:creator>GFW</dc:creator>
  <cp:lastModifiedBy>大卫</cp:lastModifiedBy>
  <dcterms:modified xsi:type="dcterms:W3CDTF">2026-05-18T02:07:59Z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CD85F159343D4DC8A1873B26B310B7AF_12</vt:lpwstr>
  </property>
  <property fmtid="{D5CDD505-2E9C-101B-9397-08002B2CF9AE}" pid="4" name="KSOTemplateDocerSaveRecord">
    <vt:lpwstr>eyJoZGlkIjoiN2ZjNWJkMWJjY2M0MDZjYWQ2MzI5MTlmNzNiNzVmYjkiLCJ1c2VySWQiOiI3NjM3NzI0OTIifQ==</vt:lpwstr>
  </property>
</Properties>
</file>