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6795FE">
      <w:pPr>
        <w:snapToGrid/>
        <w:spacing w:beforeAutospacing="0" w:after="60" w:afterAutospacing="0" w:line="240" w:lineRule="auto"/>
        <w:ind w:left="0" w:leftChars="0" w:right="0" w:rightChars="0" w:firstLine="0" w:firstLineChars="0"/>
        <w:jc w:val="center"/>
        <w:rPr>
          <w:rFonts w:hint="eastAsia" w:ascii="黑体" w:hAnsi="方正小标宋简体" w:eastAsia="黑体" w:cs="方正小标宋简体"/>
          <w:b w:val="0"/>
          <w:sz w:val="40"/>
          <w:szCs w:val="36"/>
        </w:rPr>
      </w:pPr>
      <w:bookmarkStart w:id="71" w:name="_GoBack"/>
      <w:bookmarkEnd w:id="71"/>
      <w:r>
        <w:rPr>
          <w:rFonts w:hint="eastAsia" w:ascii="黑体" w:hAnsi="方正小标宋简体" w:eastAsia="黑体" w:cs="方正小标宋简体"/>
          <w:b w:val="0"/>
          <w:sz w:val="40"/>
          <w:szCs w:val="36"/>
        </w:rPr>
        <w:t xml:space="preserve">内蒙古自治区科学技术奖提名公示 </w:t>
      </w:r>
    </w:p>
    <w:p w14:paraId="1A260EFD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7EDBCA1A">
      <w:pPr>
        <w:snapToGrid/>
        <w:spacing w:before="200" w:beforeAutospacing="0" w:after="100" w:afterAutospacing="0" w:line="240" w:lineRule="auto"/>
        <w:ind w:left="0" w:leftChars="0" w:right="0" w:rightChars="0" w:firstLine="0" w:firstLineChars="0"/>
        <w:jc w:val="left"/>
        <w:outlineLvl w:val="0"/>
        <w:rPr>
          <w:rFonts w:hint="eastAsia" w:ascii="黑体" w:hAnsi="仿宋" w:eastAsia="黑体" w:cs="仿宋"/>
          <w:b w:val="0"/>
          <w:bCs/>
          <w:color w:val="auto"/>
          <w:sz w:val="32"/>
          <w:szCs w:val="32"/>
        </w:rPr>
      </w:pPr>
      <w:r>
        <w:rPr>
          <w:rFonts w:hint="eastAsia" w:ascii="黑体" w:hAnsi="仿宋" w:eastAsia="黑体" w:cs="仿宋"/>
          <w:b w:val="0"/>
          <w:bCs/>
          <w:color w:val="auto"/>
          <w:sz w:val="32"/>
          <w:szCs w:val="32"/>
        </w:rPr>
        <w:t>一、项目名称</w:t>
      </w:r>
    </w:p>
    <w:p w14:paraId="142AB418">
      <w:pPr>
        <w:snapToGrid/>
        <w:spacing w:beforeAutospacing="0" w:afterAutospacing="0" w:line="560" w:lineRule="exact"/>
        <w:ind w:left="0" w:leftChars="0" w:right="0" w:rightChars="0" w:firstLine="482" w:firstLineChars="0"/>
        <w:jc w:val="left"/>
        <w:rPr>
          <w:rFonts w:hint="eastAsia" w:ascii="仿宋" w:hAnsi="仿宋" w:eastAsia="仿宋" w:cs="仿宋"/>
          <w:b/>
          <w:bCs/>
          <w:color w:val="auto"/>
          <w:sz w:val="24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32"/>
        </w:rPr>
        <w:t>羊绒生物源色素创制及其衍生技术的产业化应用</w:t>
      </w:r>
    </w:p>
    <w:p w14:paraId="1BCA9B36">
      <w:pPr>
        <w:snapToGrid/>
        <w:spacing w:before="200" w:beforeAutospacing="0" w:after="100" w:afterAutospacing="0" w:line="240" w:lineRule="auto"/>
        <w:ind w:left="0" w:leftChars="0" w:right="0" w:rightChars="0" w:firstLine="0" w:firstLineChars="0"/>
        <w:jc w:val="left"/>
        <w:outlineLvl w:val="0"/>
        <w:rPr>
          <w:rFonts w:hint="eastAsia" w:ascii="黑体" w:hAnsi="仿宋" w:eastAsia="黑体" w:cs="仿宋"/>
          <w:b w:val="0"/>
          <w:bCs/>
          <w:color w:val="auto"/>
          <w:sz w:val="32"/>
          <w:szCs w:val="32"/>
        </w:rPr>
      </w:pPr>
      <w:r>
        <w:rPr>
          <w:rFonts w:hint="eastAsia" w:ascii="黑体" w:hAnsi="仿宋" w:eastAsia="黑体" w:cs="仿宋"/>
          <w:b w:val="0"/>
          <w:bCs/>
          <w:color w:val="auto"/>
          <w:sz w:val="32"/>
          <w:szCs w:val="32"/>
        </w:rPr>
        <w:t>二、提名者</w:t>
      </w:r>
    </w:p>
    <w:p w14:paraId="1573552F">
      <w:pPr>
        <w:snapToGrid/>
        <w:spacing w:beforeAutospacing="0" w:afterAutospacing="0" w:line="560" w:lineRule="exact"/>
        <w:ind w:left="0" w:leftChars="0" w:right="0" w:rightChars="0" w:firstLine="482" w:firstLineChars="0"/>
        <w:jc w:val="left"/>
        <w:rPr>
          <w:rFonts w:hint="eastAsia" w:ascii="仿宋" w:hAnsi="仿宋" w:eastAsia="仿宋" w:cs="仿宋"/>
          <w:b/>
          <w:bCs/>
          <w:color w:val="auto"/>
          <w:sz w:val="24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32"/>
        </w:rPr>
        <w:t>徐卫林（中国工程院院士）</w:t>
      </w:r>
    </w:p>
    <w:p w14:paraId="6D151D82">
      <w:pPr>
        <w:snapToGrid/>
        <w:spacing w:before="200" w:beforeAutospacing="0" w:after="100" w:afterAutospacing="0" w:line="240" w:lineRule="auto"/>
        <w:ind w:left="0" w:leftChars="0" w:right="0" w:rightChars="0" w:firstLine="0" w:firstLineChars="0"/>
        <w:jc w:val="left"/>
        <w:outlineLvl w:val="0"/>
        <w:rPr>
          <w:rFonts w:hint="eastAsia" w:ascii="黑体" w:hAnsi="仿宋" w:eastAsia="黑体" w:cs="仿宋"/>
          <w:b w:val="0"/>
          <w:bCs/>
          <w:color w:val="auto"/>
          <w:sz w:val="32"/>
          <w:szCs w:val="32"/>
        </w:rPr>
      </w:pPr>
      <w:r>
        <w:rPr>
          <w:rFonts w:hint="eastAsia" w:ascii="黑体" w:hAnsi="仿宋" w:eastAsia="黑体" w:cs="仿宋"/>
          <w:b w:val="0"/>
          <w:bCs/>
          <w:color w:val="auto"/>
          <w:sz w:val="32"/>
          <w:szCs w:val="32"/>
        </w:rPr>
        <w:t>三、主要知识产权和标准规范等目录</w:t>
      </w:r>
    </w:p>
    <w:tbl>
      <w:tblPr>
        <w:tblStyle w:val="9"/>
        <w:tblpPr w:leftFromText="180" w:rightFromText="180" w:vertAnchor="text" w:horzAnchor="margin" w:tblpXSpec="center" w:tblpY="83"/>
        <w:tblW w:w="97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1016"/>
        <w:gridCol w:w="1165"/>
        <w:gridCol w:w="808"/>
        <w:gridCol w:w="969"/>
        <w:gridCol w:w="992"/>
        <w:gridCol w:w="1143"/>
        <w:gridCol w:w="1050"/>
        <w:gridCol w:w="957"/>
        <w:gridCol w:w="1085"/>
      </w:tblGrid>
      <w:tr w14:paraId="1F9F3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565" w:type="dxa"/>
            <w:vAlign w:val="center"/>
          </w:tcPr>
          <w:p w14:paraId="3BB9CD15">
            <w:pPr>
              <w:adjustRightInd w:val="0"/>
              <w:snapToGrid w:val="0"/>
              <w:jc w:val="center"/>
              <w:rPr>
                <w:b/>
                <w:color w:val="000000"/>
                <w:szCs w:val="20"/>
              </w:rPr>
            </w:pPr>
            <w:r>
              <w:rPr>
                <w:rFonts w:hint="eastAsia"/>
                <w:b/>
                <w:color w:val="000000"/>
                <w:szCs w:val="20"/>
              </w:rPr>
              <w:t>序号</w:t>
            </w:r>
          </w:p>
        </w:tc>
        <w:tc>
          <w:tcPr>
            <w:tcW w:w="1016" w:type="dxa"/>
            <w:vAlign w:val="center"/>
          </w:tcPr>
          <w:p w14:paraId="09E36F5F">
            <w:pPr>
              <w:adjustRightInd w:val="0"/>
              <w:snapToGrid w:val="0"/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知识产权</w:t>
            </w:r>
            <w:r>
              <w:rPr>
                <w:rFonts w:hint="eastAsia"/>
                <w:b/>
                <w:color w:val="000000"/>
                <w:szCs w:val="20"/>
              </w:rPr>
              <w:t>(标准)</w:t>
            </w:r>
            <w:r>
              <w:rPr>
                <w:b/>
                <w:color w:val="000000"/>
                <w:szCs w:val="20"/>
              </w:rPr>
              <w:t>类别</w:t>
            </w:r>
          </w:p>
        </w:tc>
        <w:tc>
          <w:tcPr>
            <w:tcW w:w="1165" w:type="dxa"/>
            <w:vAlign w:val="center"/>
          </w:tcPr>
          <w:p w14:paraId="060047CF">
            <w:pPr>
              <w:adjustRightInd w:val="0"/>
              <w:snapToGrid w:val="0"/>
              <w:jc w:val="center"/>
              <w:rPr>
                <w:b/>
                <w:color w:val="000000"/>
                <w:szCs w:val="20"/>
              </w:rPr>
            </w:pPr>
            <w:r>
              <w:rPr>
                <w:rFonts w:hint="eastAsia"/>
                <w:b/>
                <w:color w:val="000000"/>
                <w:szCs w:val="20"/>
              </w:rPr>
              <w:t>知识产权(标准)具体名称</w:t>
            </w:r>
          </w:p>
        </w:tc>
        <w:tc>
          <w:tcPr>
            <w:tcW w:w="808" w:type="dxa"/>
            <w:vAlign w:val="center"/>
          </w:tcPr>
          <w:p w14:paraId="54183078">
            <w:pPr>
              <w:adjustRightInd w:val="0"/>
              <w:snapToGrid w:val="0"/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国</w:t>
            </w:r>
            <w:r>
              <w:rPr>
                <w:rFonts w:hint="eastAsia"/>
                <w:b/>
                <w:color w:val="000000"/>
                <w:szCs w:val="20"/>
              </w:rPr>
              <w:t>家</w:t>
            </w:r>
          </w:p>
          <w:p w14:paraId="43CB330E">
            <w:pPr>
              <w:adjustRightInd w:val="0"/>
              <w:snapToGrid w:val="0"/>
              <w:rPr>
                <w:b/>
                <w:color w:val="000000"/>
                <w:szCs w:val="20"/>
              </w:rPr>
            </w:pPr>
            <w:r>
              <w:rPr>
                <w:rFonts w:hint="eastAsia"/>
                <w:b/>
                <w:color w:val="000000"/>
                <w:szCs w:val="20"/>
              </w:rPr>
              <w:t>(地区)</w:t>
            </w:r>
          </w:p>
        </w:tc>
        <w:tc>
          <w:tcPr>
            <w:tcW w:w="969" w:type="dxa"/>
            <w:vAlign w:val="center"/>
          </w:tcPr>
          <w:p w14:paraId="6E5981BB">
            <w:pPr>
              <w:adjustRightInd w:val="0"/>
              <w:snapToGrid w:val="0"/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授权号</w:t>
            </w:r>
          </w:p>
          <w:p w14:paraId="7230CD41">
            <w:pPr>
              <w:adjustRightInd w:val="0"/>
              <w:snapToGrid w:val="0"/>
              <w:jc w:val="center"/>
              <w:rPr>
                <w:b/>
                <w:color w:val="000000"/>
                <w:szCs w:val="20"/>
              </w:rPr>
            </w:pPr>
            <w:r>
              <w:rPr>
                <w:rFonts w:hint="eastAsia"/>
                <w:b/>
                <w:color w:val="000000"/>
                <w:szCs w:val="20"/>
              </w:rPr>
              <w:t>(标准</w:t>
            </w:r>
          </w:p>
          <w:p w14:paraId="009D498E">
            <w:pPr>
              <w:adjustRightInd w:val="0"/>
              <w:snapToGrid w:val="0"/>
              <w:jc w:val="center"/>
              <w:rPr>
                <w:b/>
                <w:color w:val="000000"/>
                <w:szCs w:val="20"/>
              </w:rPr>
            </w:pPr>
            <w:r>
              <w:rPr>
                <w:rFonts w:hint="eastAsia"/>
                <w:b/>
                <w:color w:val="000000"/>
                <w:szCs w:val="20"/>
              </w:rPr>
              <w:t>编号)</w:t>
            </w:r>
          </w:p>
        </w:tc>
        <w:tc>
          <w:tcPr>
            <w:tcW w:w="992" w:type="dxa"/>
            <w:vAlign w:val="center"/>
          </w:tcPr>
          <w:p w14:paraId="1A86B5A8">
            <w:pPr>
              <w:adjustRightInd w:val="0"/>
              <w:snapToGrid w:val="0"/>
              <w:jc w:val="center"/>
              <w:rPr>
                <w:b/>
                <w:color w:val="000000"/>
                <w:szCs w:val="20"/>
              </w:rPr>
            </w:pPr>
            <w:r>
              <w:rPr>
                <w:rFonts w:hint="eastAsia"/>
                <w:b/>
                <w:color w:val="000000"/>
                <w:szCs w:val="20"/>
              </w:rPr>
              <w:t>授权(标准发布日期)</w:t>
            </w:r>
          </w:p>
        </w:tc>
        <w:tc>
          <w:tcPr>
            <w:tcW w:w="1143" w:type="dxa"/>
            <w:vAlign w:val="center"/>
          </w:tcPr>
          <w:p w14:paraId="7DB6DDA4">
            <w:pPr>
              <w:adjustRightInd w:val="0"/>
              <w:snapToGrid w:val="0"/>
              <w:jc w:val="center"/>
              <w:rPr>
                <w:b/>
                <w:color w:val="000000"/>
                <w:szCs w:val="20"/>
              </w:rPr>
            </w:pPr>
            <w:r>
              <w:rPr>
                <w:rFonts w:hint="eastAsia"/>
                <w:b/>
                <w:color w:val="000000"/>
                <w:szCs w:val="20"/>
              </w:rPr>
              <w:t>证书编号(标准批准发布部门)</w:t>
            </w:r>
          </w:p>
        </w:tc>
        <w:tc>
          <w:tcPr>
            <w:tcW w:w="1050" w:type="dxa"/>
            <w:vAlign w:val="center"/>
          </w:tcPr>
          <w:p w14:paraId="19021265">
            <w:pPr>
              <w:adjustRightInd w:val="0"/>
              <w:snapToGrid w:val="0"/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>权利人</w:t>
            </w:r>
            <w:r>
              <w:rPr>
                <w:rFonts w:hint="eastAsia"/>
                <w:b/>
                <w:color w:val="000000"/>
                <w:szCs w:val="20"/>
              </w:rPr>
              <w:t>(标准起草单位)</w:t>
            </w:r>
          </w:p>
        </w:tc>
        <w:tc>
          <w:tcPr>
            <w:tcW w:w="957" w:type="dxa"/>
            <w:vAlign w:val="center"/>
          </w:tcPr>
          <w:p w14:paraId="51E81124">
            <w:pPr>
              <w:adjustRightInd w:val="0"/>
              <w:snapToGrid w:val="0"/>
              <w:jc w:val="center"/>
              <w:rPr>
                <w:b/>
                <w:color w:val="000000"/>
                <w:szCs w:val="20"/>
              </w:rPr>
            </w:pPr>
            <w:r>
              <w:rPr>
                <w:rFonts w:hint="eastAsia"/>
                <w:b/>
                <w:color w:val="000000"/>
                <w:szCs w:val="20"/>
              </w:rPr>
              <w:t>发明人(标准起草人)</w:t>
            </w:r>
          </w:p>
        </w:tc>
        <w:tc>
          <w:tcPr>
            <w:tcW w:w="1085" w:type="dxa"/>
            <w:vAlign w:val="center"/>
          </w:tcPr>
          <w:p w14:paraId="795ADC5E">
            <w:pPr>
              <w:adjustRightInd w:val="0"/>
              <w:snapToGrid w:val="0"/>
              <w:jc w:val="center"/>
              <w:rPr>
                <w:b/>
                <w:color w:val="000000"/>
                <w:szCs w:val="20"/>
              </w:rPr>
            </w:pPr>
            <w:r>
              <w:rPr>
                <w:rFonts w:hint="eastAsia"/>
                <w:b/>
                <w:color w:val="000000"/>
                <w:szCs w:val="20"/>
              </w:rPr>
              <w:t>发明专利(标准)有效状态</w:t>
            </w:r>
          </w:p>
        </w:tc>
      </w:tr>
      <w:tr w14:paraId="17B86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5" w:type="dxa"/>
            <w:vAlign w:val="center"/>
          </w:tcPr>
          <w:p w14:paraId="20271890">
            <w:pPr>
              <w:spacing w:line="600" w:lineRule="exact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</w:t>
            </w:r>
          </w:p>
        </w:tc>
        <w:tc>
          <w:tcPr>
            <w:tcW w:w="1016" w:type="dxa"/>
            <w:vAlign w:val="center"/>
          </w:tcPr>
          <w:p w14:paraId="71223C53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</w:rPr>
              <w:t>发明专利</w:t>
            </w:r>
          </w:p>
        </w:tc>
        <w:tc>
          <w:tcPr>
            <w:tcW w:w="1165" w:type="dxa"/>
            <w:vAlign w:val="center"/>
          </w:tcPr>
          <w:p w14:paraId="4E3416CA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bookmarkStart w:id="0" w:name="zscqmc4"/>
            <w:r>
              <w:rPr>
                <w:rFonts w:ascii="Times New Roman" w:hAnsi="Times New Roman"/>
                <w:u w:color="FFFFFF"/>
              </w:rPr>
              <w:t>一种山羊绒的处理方法及山羊绒</w:t>
            </w:r>
            <w:bookmarkEnd w:id="0"/>
          </w:p>
        </w:tc>
        <w:tc>
          <w:tcPr>
            <w:tcW w:w="808" w:type="dxa"/>
            <w:vAlign w:val="center"/>
          </w:tcPr>
          <w:p w14:paraId="2145BC51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bookmarkStart w:id="1" w:name="gj4"/>
            <w:r>
              <w:rPr>
                <w:rFonts w:ascii="Times New Roman" w:hAnsi="Times New Roman"/>
                <w:u w:color="FFFFFF"/>
              </w:rPr>
              <w:t>意大利</w:t>
            </w:r>
            <w:bookmarkEnd w:id="1"/>
          </w:p>
        </w:tc>
        <w:tc>
          <w:tcPr>
            <w:tcW w:w="969" w:type="dxa"/>
            <w:vAlign w:val="center"/>
          </w:tcPr>
          <w:p w14:paraId="2AEA010F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bookmarkStart w:id="2" w:name="sqh4"/>
            <w:r>
              <w:rPr>
                <w:rFonts w:ascii="Times New Roman" w:hAnsi="Times New Roman"/>
                <w:u w:color="FFFFFF"/>
              </w:rPr>
              <w:t>102023000028230</w:t>
            </w:r>
            <w:bookmarkEnd w:id="2"/>
          </w:p>
        </w:tc>
        <w:tc>
          <w:tcPr>
            <w:tcW w:w="992" w:type="dxa"/>
            <w:vAlign w:val="center"/>
          </w:tcPr>
          <w:p w14:paraId="27AC95BF">
            <w:pPr>
              <w:snapToGrid w:val="0"/>
              <w:jc w:val="center"/>
              <w:rPr>
                <w:rFonts w:ascii="Times New Roman" w:hAnsi="Times New Roman"/>
                <w:spacing w:val="-4"/>
                <w:u w:color="FFFFFF"/>
              </w:rPr>
            </w:pPr>
            <w:bookmarkStart w:id="3" w:name="sqrq4"/>
            <w:r>
              <w:rPr>
                <w:rFonts w:ascii="Times New Roman" w:hAnsi="Times New Roman"/>
                <w:spacing w:val="-4"/>
                <w:u w:color="FFFFFF"/>
              </w:rPr>
              <w:t>2024-12-28</w:t>
            </w:r>
            <w:bookmarkEnd w:id="3"/>
          </w:p>
        </w:tc>
        <w:tc>
          <w:tcPr>
            <w:tcW w:w="1143" w:type="dxa"/>
            <w:vAlign w:val="center"/>
          </w:tcPr>
          <w:p w14:paraId="2FB47D0B">
            <w:pPr>
              <w:snapToGrid w:val="0"/>
              <w:jc w:val="center"/>
              <w:rPr>
                <w:rFonts w:ascii="Times New Roman" w:hAnsi="Times New Roman"/>
                <w:spacing w:val="-4"/>
                <w:u w:color="FFFFFF"/>
              </w:rPr>
            </w:pPr>
            <w:bookmarkStart w:id="4" w:name="zsbh4"/>
            <w:r>
              <w:rPr>
                <w:rFonts w:ascii="Times New Roman" w:hAnsi="Times New Roman"/>
                <w:spacing w:val="-4"/>
                <w:u w:color="FFFFFF"/>
              </w:rPr>
              <w:t>无</w:t>
            </w:r>
            <w:bookmarkEnd w:id="4"/>
          </w:p>
        </w:tc>
        <w:tc>
          <w:tcPr>
            <w:tcW w:w="1050" w:type="dxa"/>
            <w:vAlign w:val="center"/>
          </w:tcPr>
          <w:p w14:paraId="267A02BD">
            <w:pPr>
              <w:snapToGrid w:val="0"/>
              <w:rPr>
                <w:rFonts w:ascii="Times New Roman" w:hAnsi="Times New Roman"/>
                <w:spacing w:val="-4"/>
                <w:u w:color="FFFFFF"/>
              </w:rPr>
            </w:pPr>
            <w:bookmarkStart w:id="5" w:name="zlr4"/>
            <w:r>
              <w:rPr>
                <w:rFonts w:ascii="Times New Roman" w:hAnsi="Times New Roman"/>
                <w:spacing w:val="-4"/>
                <w:u w:color="FFFFFF"/>
              </w:rPr>
              <w:t>内蒙古鄂尔多斯资源股份有限公司</w:t>
            </w:r>
            <w:bookmarkEnd w:id="5"/>
          </w:p>
        </w:tc>
        <w:tc>
          <w:tcPr>
            <w:tcW w:w="957" w:type="dxa"/>
            <w:vAlign w:val="center"/>
          </w:tcPr>
          <w:p w14:paraId="485F84B9">
            <w:pPr>
              <w:snapToGrid w:val="0"/>
              <w:jc w:val="left"/>
              <w:rPr>
                <w:rFonts w:ascii="Times New Roman" w:hAnsi="Times New Roman"/>
                <w:spacing w:val="-4"/>
                <w:u w:color="FFFFFF"/>
              </w:rPr>
            </w:pPr>
            <w:bookmarkStart w:id="6" w:name="fmr4"/>
            <w:r>
              <w:t>王臻</w:t>
            </w:r>
            <w:r>
              <w:rPr>
                <w:rFonts w:hint="eastAsia"/>
                <w:lang w:eastAsia="zh-CN"/>
              </w:rPr>
              <w:t>、</w:t>
            </w:r>
            <w:r>
              <w:t>高丽忠</w:t>
            </w:r>
            <w:r>
              <w:rPr>
                <w:rFonts w:hint="eastAsia"/>
                <w:lang w:eastAsia="zh-CN"/>
              </w:rPr>
              <w:t>、</w:t>
            </w:r>
            <w:r>
              <w:t>王晓梅</w:t>
            </w:r>
            <w:r>
              <w:rPr>
                <w:rFonts w:hint="eastAsia"/>
                <w:lang w:eastAsia="zh-CN"/>
              </w:rPr>
              <w:t>、</w:t>
            </w:r>
            <w:r>
              <w:t>高贵</w:t>
            </w:r>
            <w:r>
              <w:rPr>
                <w:rFonts w:hint="eastAsia"/>
                <w:lang w:eastAsia="zh-CN"/>
              </w:rPr>
              <w:t>、</w:t>
            </w:r>
            <w:r>
              <w:t xml:space="preserve"> 李娜 </w:t>
            </w:r>
            <w:bookmarkEnd w:id="6"/>
          </w:p>
        </w:tc>
        <w:tc>
          <w:tcPr>
            <w:tcW w:w="1085" w:type="dxa"/>
            <w:vAlign w:val="center"/>
          </w:tcPr>
          <w:p w14:paraId="4100BCCD">
            <w:pPr>
              <w:snapToGrid w:val="0"/>
              <w:rPr>
                <w:rFonts w:ascii="Times New Roman" w:hAnsi="Times New Roman"/>
                <w:spacing w:val="-4"/>
                <w:u w:color="FFFFFF"/>
              </w:rPr>
            </w:pPr>
            <w:bookmarkStart w:id="7" w:name="fmzlzt4"/>
            <w:r>
              <w:rPr>
                <w:rFonts w:ascii="Times New Roman" w:hAnsi="Times New Roman"/>
                <w:spacing w:val="-4"/>
                <w:u w:color="FFFFFF"/>
              </w:rPr>
              <w:t xml:space="preserve">有效专利      </w:t>
            </w:r>
            <w:bookmarkEnd w:id="7"/>
          </w:p>
        </w:tc>
      </w:tr>
      <w:tr w14:paraId="4E8B4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5" w:type="dxa"/>
            <w:vAlign w:val="center"/>
          </w:tcPr>
          <w:p w14:paraId="324BCF44">
            <w:pPr>
              <w:spacing w:line="600" w:lineRule="exact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</w:t>
            </w:r>
          </w:p>
        </w:tc>
        <w:tc>
          <w:tcPr>
            <w:tcW w:w="1016" w:type="dxa"/>
            <w:vAlign w:val="center"/>
          </w:tcPr>
          <w:p w14:paraId="493F4DE1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</w:rPr>
              <w:t>发明专利</w:t>
            </w:r>
          </w:p>
        </w:tc>
        <w:tc>
          <w:tcPr>
            <w:tcW w:w="1165" w:type="dxa"/>
            <w:vAlign w:val="center"/>
          </w:tcPr>
          <w:p w14:paraId="7086546F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</w:rPr>
              <w:t>羊绒织物的食用色素染色方法以及有色羊绒织物</w:t>
            </w:r>
          </w:p>
        </w:tc>
        <w:tc>
          <w:tcPr>
            <w:tcW w:w="808" w:type="dxa"/>
            <w:vAlign w:val="center"/>
          </w:tcPr>
          <w:p w14:paraId="32CF055F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</w:rPr>
              <w:t>中国</w:t>
            </w:r>
          </w:p>
        </w:tc>
        <w:tc>
          <w:tcPr>
            <w:tcW w:w="969" w:type="dxa"/>
            <w:vAlign w:val="center"/>
          </w:tcPr>
          <w:p w14:paraId="1F680634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</w:rPr>
              <w:t>ZL2019106399530.5</w:t>
            </w:r>
          </w:p>
        </w:tc>
        <w:tc>
          <w:tcPr>
            <w:tcW w:w="992" w:type="dxa"/>
            <w:vAlign w:val="center"/>
          </w:tcPr>
          <w:p w14:paraId="6FDE7477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</w:rPr>
              <w:t>2021-11-12</w:t>
            </w:r>
          </w:p>
        </w:tc>
        <w:tc>
          <w:tcPr>
            <w:tcW w:w="1143" w:type="dxa"/>
            <w:vAlign w:val="center"/>
          </w:tcPr>
          <w:p w14:paraId="3F4D2EBB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</w:rPr>
              <w:t>4786881</w:t>
            </w:r>
          </w:p>
        </w:tc>
        <w:tc>
          <w:tcPr>
            <w:tcW w:w="1050" w:type="dxa"/>
            <w:vAlign w:val="center"/>
          </w:tcPr>
          <w:p w14:paraId="6BFC33D3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/>
                <w:spacing w:val="-4"/>
                <w:u w:color="FFFFFF"/>
              </w:rPr>
              <w:t>内蒙古鄂尔多斯资源股份有限公司；南通大学</w:t>
            </w:r>
          </w:p>
        </w:tc>
        <w:tc>
          <w:tcPr>
            <w:tcW w:w="957" w:type="dxa"/>
            <w:vAlign w:val="center"/>
          </w:tcPr>
          <w:p w14:paraId="59768BB2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</w:rPr>
              <w:t>瞿建刚、李娜、程彦、王蓉、董玲、李星、王友、何瑾馨</w:t>
            </w:r>
          </w:p>
        </w:tc>
        <w:tc>
          <w:tcPr>
            <w:tcW w:w="1085" w:type="dxa"/>
            <w:vAlign w:val="center"/>
          </w:tcPr>
          <w:p w14:paraId="24170ED5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</w:rPr>
              <w:t>有效专利</w:t>
            </w:r>
          </w:p>
        </w:tc>
      </w:tr>
      <w:tr w14:paraId="54449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5" w:type="dxa"/>
            <w:vAlign w:val="center"/>
          </w:tcPr>
          <w:p w14:paraId="176C7799">
            <w:pPr>
              <w:spacing w:line="600" w:lineRule="exact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3</w:t>
            </w:r>
          </w:p>
        </w:tc>
        <w:tc>
          <w:tcPr>
            <w:tcW w:w="1016" w:type="dxa"/>
            <w:vAlign w:val="center"/>
          </w:tcPr>
          <w:p w14:paraId="7A9C26A1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</w:rPr>
              <w:t>发明专利</w:t>
            </w:r>
          </w:p>
        </w:tc>
        <w:tc>
          <w:tcPr>
            <w:tcW w:w="1165" w:type="dxa"/>
            <w:vAlign w:val="center"/>
          </w:tcPr>
          <w:p w14:paraId="4BE73F05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</w:rPr>
              <w:t>羊绒纤维的染色方法以及染色羊绒纤维和羊绒制品</w:t>
            </w:r>
          </w:p>
        </w:tc>
        <w:tc>
          <w:tcPr>
            <w:tcW w:w="808" w:type="dxa"/>
            <w:vAlign w:val="center"/>
          </w:tcPr>
          <w:p w14:paraId="45F9C3D7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</w:rPr>
              <w:t>中国</w:t>
            </w:r>
          </w:p>
        </w:tc>
        <w:tc>
          <w:tcPr>
            <w:tcW w:w="969" w:type="dxa"/>
            <w:vAlign w:val="center"/>
          </w:tcPr>
          <w:p w14:paraId="35622963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</w:rPr>
              <w:t>ZL201910638330.6</w:t>
            </w:r>
          </w:p>
        </w:tc>
        <w:tc>
          <w:tcPr>
            <w:tcW w:w="992" w:type="dxa"/>
            <w:vAlign w:val="center"/>
          </w:tcPr>
          <w:p w14:paraId="2C4835C2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</w:rPr>
              <w:t>2021-09-03</w:t>
            </w:r>
          </w:p>
        </w:tc>
        <w:tc>
          <w:tcPr>
            <w:tcW w:w="1143" w:type="dxa"/>
            <w:vAlign w:val="center"/>
          </w:tcPr>
          <w:p w14:paraId="47533757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</w:rPr>
              <w:t>4659553</w:t>
            </w:r>
          </w:p>
        </w:tc>
        <w:tc>
          <w:tcPr>
            <w:tcW w:w="1050" w:type="dxa"/>
            <w:vAlign w:val="center"/>
          </w:tcPr>
          <w:p w14:paraId="75EAAF1B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/>
                <w:spacing w:val="-4"/>
                <w:u w:color="FFFFFF"/>
              </w:rPr>
              <w:t>内蒙古鄂尔多斯资源股份有限公司；南通大学</w:t>
            </w:r>
          </w:p>
        </w:tc>
        <w:tc>
          <w:tcPr>
            <w:tcW w:w="957" w:type="dxa"/>
            <w:vAlign w:val="center"/>
          </w:tcPr>
          <w:p w14:paraId="71A80CDB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</w:rPr>
              <w:t>瞿建刚、李星、李娜、钱佳琪、董玲、程彦、王友、何瑾馨</w:t>
            </w:r>
          </w:p>
        </w:tc>
        <w:tc>
          <w:tcPr>
            <w:tcW w:w="1085" w:type="dxa"/>
            <w:vAlign w:val="center"/>
          </w:tcPr>
          <w:p w14:paraId="5DD3357E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</w:rPr>
              <w:t>有效专利</w:t>
            </w:r>
          </w:p>
        </w:tc>
      </w:tr>
      <w:tr w14:paraId="7D7F8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5" w:type="dxa"/>
            <w:vAlign w:val="center"/>
          </w:tcPr>
          <w:p w14:paraId="3EDF10BC">
            <w:pPr>
              <w:spacing w:line="600" w:lineRule="exact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4</w:t>
            </w:r>
          </w:p>
        </w:tc>
        <w:tc>
          <w:tcPr>
            <w:tcW w:w="1016" w:type="dxa"/>
            <w:vAlign w:val="center"/>
          </w:tcPr>
          <w:p w14:paraId="31839D22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</w:rPr>
              <w:t>论文</w:t>
            </w:r>
          </w:p>
        </w:tc>
        <w:tc>
          <w:tcPr>
            <w:tcW w:w="1165" w:type="dxa"/>
            <w:vAlign w:val="center"/>
          </w:tcPr>
          <w:p w14:paraId="67630E3C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</w:rPr>
              <w:t>茜草植物染料在羊绒纤维染色中的应用</w:t>
            </w:r>
          </w:p>
        </w:tc>
        <w:tc>
          <w:tcPr>
            <w:tcW w:w="808" w:type="dxa"/>
            <w:vAlign w:val="center"/>
          </w:tcPr>
          <w:p w14:paraId="49FF6689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</w:rPr>
              <w:t>中国</w:t>
            </w:r>
          </w:p>
        </w:tc>
        <w:tc>
          <w:tcPr>
            <w:tcW w:w="969" w:type="dxa"/>
            <w:vAlign w:val="center"/>
          </w:tcPr>
          <w:p w14:paraId="43ECCEFA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</w:rPr>
              <w:t>无</w:t>
            </w:r>
          </w:p>
        </w:tc>
        <w:tc>
          <w:tcPr>
            <w:tcW w:w="992" w:type="dxa"/>
            <w:vAlign w:val="center"/>
          </w:tcPr>
          <w:p w14:paraId="4A18640B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</w:rPr>
              <w:t>2019-08</w:t>
            </w:r>
          </w:p>
        </w:tc>
        <w:tc>
          <w:tcPr>
            <w:tcW w:w="1143" w:type="dxa"/>
            <w:vAlign w:val="center"/>
          </w:tcPr>
          <w:p w14:paraId="05B2C36F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</w:rPr>
              <w:t>毛纺科技</w:t>
            </w:r>
          </w:p>
        </w:tc>
        <w:tc>
          <w:tcPr>
            <w:tcW w:w="1050" w:type="dxa"/>
            <w:vAlign w:val="center"/>
          </w:tcPr>
          <w:p w14:paraId="69A51D93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</w:rPr>
              <w:t>内蒙古鄂尔多斯资源股份有限公司</w:t>
            </w:r>
          </w:p>
        </w:tc>
        <w:tc>
          <w:tcPr>
            <w:tcW w:w="957" w:type="dxa"/>
            <w:vAlign w:val="center"/>
          </w:tcPr>
          <w:p w14:paraId="158B6100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</w:rPr>
              <w:t>程彦、田君、李星、李娜、王友</w:t>
            </w:r>
          </w:p>
        </w:tc>
        <w:tc>
          <w:tcPr>
            <w:tcW w:w="1085" w:type="dxa"/>
            <w:vAlign w:val="center"/>
          </w:tcPr>
          <w:p w14:paraId="41F7E3C6">
            <w:pPr>
              <w:snapToGrid w:val="0"/>
              <w:jc w:val="center"/>
              <w:rPr>
                <w:rFonts w:ascii="Times New Roman" w:hAnsi="Times New Roman"/>
                <w:bCs/>
                <w:color w:val="000000"/>
                <w:szCs w:val="20"/>
              </w:rPr>
            </w:pPr>
          </w:p>
        </w:tc>
      </w:tr>
      <w:tr w14:paraId="12A6F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5" w:type="dxa"/>
            <w:vAlign w:val="center"/>
          </w:tcPr>
          <w:p w14:paraId="77770C2D">
            <w:pPr>
              <w:spacing w:line="600" w:lineRule="exact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Cs w:val="20"/>
              </w:rPr>
              <w:t>5</w:t>
            </w:r>
          </w:p>
        </w:tc>
        <w:tc>
          <w:tcPr>
            <w:tcW w:w="1016" w:type="dxa"/>
            <w:vAlign w:val="center"/>
          </w:tcPr>
          <w:p w14:paraId="4F14EBE9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bookmarkStart w:id="8" w:name="zscqlb2"/>
            <w:r>
              <w:rPr>
                <w:rFonts w:ascii="Times New Roman" w:hAnsi="Times New Roman"/>
                <w:u w:color="FFFFFF"/>
              </w:rPr>
              <w:t>发明专利</w:t>
            </w:r>
            <w:bookmarkEnd w:id="8"/>
          </w:p>
        </w:tc>
        <w:tc>
          <w:tcPr>
            <w:tcW w:w="1165" w:type="dxa"/>
            <w:vAlign w:val="center"/>
          </w:tcPr>
          <w:p w14:paraId="4AD97C68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bookmarkStart w:id="9" w:name="zscqmc2"/>
            <w:r>
              <w:rPr>
                <w:rFonts w:ascii="Times New Roman" w:hAnsi="Times New Roman"/>
                <w:u w:color="FFFFFF"/>
              </w:rPr>
              <w:t>一种高产灵菌红素的菌株及其应用</w:t>
            </w:r>
            <w:bookmarkEnd w:id="9"/>
          </w:p>
        </w:tc>
        <w:tc>
          <w:tcPr>
            <w:tcW w:w="808" w:type="dxa"/>
            <w:vAlign w:val="center"/>
          </w:tcPr>
          <w:p w14:paraId="55C57584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bookmarkStart w:id="10" w:name="gj2"/>
            <w:r>
              <w:rPr>
                <w:rFonts w:ascii="Times New Roman" w:hAnsi="Times New Roman"/>
                <w:u w:color="FFFFFF"/>
              </w:rPr>
              <w:t>中国</w:t>
            </w:r>
            <w:bookmarkEnd w:id="10"/>
          </w:p>
        </w:tc>
        <w:tc>
          <w:tcPr>
            <w:tcW w:w="969" w:type="dxa"/>
            <w:vAlign w:val="center"/>
          </w:tcPr>
          <w:p w14:paraId="21BFE375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bookmarkStart w:id="11" w:name="sqh2"/>
            <w:r>
              <w:rPr>
                <w:rFonts w:ascii="Times New Roman" w:hAnsi="Times New Roman"/>
                <w:u w:color="FFFFFF"/>
              </w:rPr>
              <w:t>ZL202310507128.X</w:t>
            </w:r>
            <w:bookmarkEnd w:id="11"/>
          </w:p>
        </w:tc>
        <w:tc>
          <w:tcPr>
            <w:tcW w:w="992" w:type="dxa"/>
            <w:vAlign w:val="center"/>
          </w:tcPr>
          <w:p w14:paraId="4BF3BBE7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bookmarkStart w:id="12" w:name="sqrq2"/>
            <w:r>
              <w:rPr>
                <w:rFonts w:ascii="Times New Roman" w:hAnsi="Times New Roman"/>
                <w:u w:color="FFFFFF"/>
              </w:rPr>
              <w:t>2024-01-26</w:t>
            </w:r>
            <w:bookmarkEnd w:id="12"/>
          </w:p>
        </w:tc>
        <w:tc>
          <w:tcPr>
            <w:tcW w:w="1143" w:type="dxa"/>
            <w:vAlign w:val="center"/>
          </w:tcPr>
          <w:p w14:paraId="2F1DB00F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bookmarkStart w:id="13" w:name="zsbh2"/>
            <w:r>
              <w:rPr>
                <w:rFonts w:ascii="Times New Roman" w:hAnsi="Times New Roman"/>
                <w:u w:color="FFFFFF"/>
              </w:rPr>
              <w:t>6645370</w:t>
            </w:r>
            <w:bookmarkEnd w:id="13"/>
          </w:p>
        </w:tc>
        <w:tc>
          <w:tcPr>
            <w:tcW w:w="1050" w:type="dxa"/>
            <w:vAlign w:val="center"/>
          </w:tcPr>
          <w:p w14:paraId="0D5E5AB1">
            <w:pPr>
              <w:snapToGrid w:val="0"/>
              <w:rPr>
                <w:rFonts w:ascii="Times New Roman" w:hAnsi="Times New Roman"/>
                <w:u w:color="FFFFFF"/>
              </w:rPr>
            </w:pPr>
            <w:bookmarkStart w:id="14" w:name="zlr2"/>
            <w:r>
              <w:rPr>
                <w:rFonts w:ascii="Times New Roman" w:hAnsi="Times New Roman"/>
                <w:u w:color="FFFFFF"/>
              </w:rPr>
              <w:t>北京芝诺科技发展有限责任公司</w:t>
            </w:r>
            <w:bookmarkEnd w:id="14"/>
          </w:p>
        </w:tc>
        <w:tc>
          <w:tcPr>
            <w:tcW w:w="957" w:type="dxa"/>
            <w:vAlign w:val="center"/>
          </w:tcPr>
          <w:p w14:paraId="1F9E4594">
            <w:pPr>
              <w:snapToGrid w:val="0"/>
              <w:rPr>
                <w:rFonts w:ascii="Times New Roman" w:hAnsi="Times New Roman"/>
                <w:u w:color="FFFFFF"/>
              </w:rPr>
            </w:pPr>
            <w:bookmarkStart w:id="15" w:name="fmr2"/>
            <w:r>
              <w:rPr>
                <w:rFonts w:ascii="Times New Roman" w:hAnsi="Times New Roman"/>
                <w:u w:color="FFFFFF"/>
              </w:rPr>
              <w:t>朱天择</w:t>
            </w:r>
            <w:r>
              <w:rPr>
                <w:rFonts w:hint="eastAsia" w:ascii="Times New Roman" w:hAnsi="Times New Roman"/>
                <w:u w:color="FFFFFF"/>
                <w:lang w:eastAsia="zh-CN"/>
              </w:rPr>
              <w:t>、</w:t>
            </w:r>
            <w:r>
              <w:rPr>
                <w:rFonts w:ascii="Times New Roman" w:hAnsi="Times New Roman"/>
                <w:u w:color="FFFFFF"/>
              </w:rPr>
              <w:t>季立豪</w:t>
            </w:r>
            <w:bookmarkEnd w:id="15"/>
          </w:p>
        </w:tc>
        <w:tc>
          <w:tcPr>
            <w:tcW w:w="1085" w:type="dxa"/>
            <w:vAlign w:val="center"/>
          </w:tcPr>
          <w:p w14:paraId="613896A7">
            <w:pPr>
              <w:snapToGrid w:val="0"/>
              <w:rPr>
                <w:rFonts w:ascii="Times New Roman" w:hAnsi="Times New Roman"/>
                <w:u w:color="FFFFFF"/>
              </w:rPr>
            </w:pPr>
            <w:bookmarkStart w:id="16" w:name="fmzlzt2"/>
            <w:r>
              <w:rPr>
                <w:rFonts w:ascii="Times New Roman" w:hAnsi="Times New Roman"/>
                <w:u w:color="FFFFFF"/>
              </w:rPr>
              <w:t xml:space="preserve">有效专利      </w:t>
            </w:r>
            <w:bookmarkEnd w:id="16"/>
          </w:p>
        </w:tc>
      </w:tr>
      <w:tr w14:paraId="1143C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5" w:type="dxa"/>
            <w:vAlign w:val="center"/>
          </w:tcPr>
          <w:p w14:paraId="00131C99">
            <w:pPr>
              <w:spacing w:line="600" w:lineRule="exact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Cs w:val="20"/>
              </w:rPr>
              <w:t>6</w:t>
            </w:r>
          </w:p>
        </w:tc>
        <w:tc>
          <w:tcPr>
            <w:tcW w:w="1016" w:type="dxa"/>
            <w:vAlign w:val="center"/>
          </w:tcPr>
          <w:p w14:paraId="595720DC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r>
              <w:rPr>
                <w:rFonts w:ascii="Times New Roman" w:hAnsi="Times New Roman"/>
                <w:u w:color="FFFFFF"/>
              </w:rPr>
              <w:t>发明专利</w:t>
            </w:r>
          </w:p>
        </w:tc>
        <w:tc>
          <w:tcPr>
            <w:tcW w:w="1165" w:type="dxa"/>
            <w:vAlign w:val="center"/>
          </w:tcPr>
          <w:p w14:paraId="28E8551D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r>
              <w:rPr>
                <w:rFonts w:ascii="Times New Roman" w:hAnsi="Times New Roman"/>
                <w:u w:color="FFFFFF"/>
              </w:rPr>
              <w:t>一种纤维节能染色方法</w:t>
            </w:r>
          </w:p>
        </w:tc>
        <w:tc>
          <w:tcPr>
            <w:tcW w:w="808" w:type="dxa"/>
            <w:vAlign w:val="center"/>
          </w:tcPr>
          <w:p w14:paraId="7C02455B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r>
              <w:rPr>
                <w:rFonts w:ascii="Times New Roman" w:hAnsi="Times New Roman"/>
                <w:u w:color="FFFFFF"/>
              </w:rPr>
              <w:t>中国</w:t>
            </w:r>
          </w:p>
        </w:tc>
        <w:tc>
          <w:tcPr>
            <w:tcW w:w="969" w:type="dxa"/>
            <w:vAlign w:val="center"/>
          </w:tcPr>
          <w:p w14:paraId="7A382740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r>
              <w:rPr>
                <w:rFonts w:ascii="Times New Roman" w:hAnsi="Times New Roman"/>
                <w:u w:color="FFFFFF"/>
              </w:rPr>
              <w:t>ZL202210911097.6</w:t>
            </w:r>
          </w:p>
        </w:tc>
        <w:tc>
          <w:tcPr>
            <w:tcW w:w="992" w:type="dxa"/>
            <w:vAlign w:val="center"/>
          </w:tcPr>
          <w:p w14:paraId="6525652F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r>
              <w:rPr>
                <w:rFonts w:ascii="Times New Roman" w:hAnsi="Times New Roman"/>
                <w:u w:color="FFFFFF"/>
              </w:rPr>
              <w:t>2023-08-15</w:t>
            </w:r>
          </w:p>
        </w:tc>
        <w:tc>
          <w:tcPr>
            <w:tcW w:w="1143" w:type="dxa"/>
            <w:vAlign w:val="center"/>
          </w:tcPr>
          <w:p w14:paraId="6D44F611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</w:p>
        </w:tc>
        <w:tc>
          <w:tcPr>
            <w:tcW w:w="1050" w:type="dxa"/>
            <w:vAlign w:val="center"/>
          </w:tcPr>
          <w:p w14:paraId="7ED3CCA5">
            <w:pPr>
              <w:snapToGrid w:val="0"/>
              <w:rPr>
                <w:rFonts w:ascii="Times New Roman" w:hAnsi="Times New Roman"/>
                <w:u w:color="FFFFFF"/>
              </w:rPr>
            </w:pPr>
            <w:r>
              <w:rPr>
                <w:rFonts w:ascii="Times New Roman" w:hAnsi="Times New Roman"/>
                <w:u w:color="FFFFFF"/>
              </w:rPr>
              <w:t>内蒙古鄂尔多斯资源股份有限公司</w:t>
            </w:r>
          </w:p>
        </w:tc>
        <w:tc>
          <w:tcPr>
            <w:tcW w:w="957" w:type="dxa"/>
            <w:vAlign w:val="center"/>
          </w:tcPr>
          <w:p w14:paraId="05AF4F4A">
            <w:pPr>
              <w:snapToGrid w:val="0"/>
              <w:rPr>
                <w:rFonts w:ascii="Times New Roman" w:hAnsi="Times New Roman"/>
                <w:u w:color="FFFFFF"/>
              </w:rPr>
            </w:pPr>
            <w:r>
              <w:rPr>
                <w:rFonts w:ascii="Times New Roman" w:hAnsi="Times New Roman"/>
                <w:u w:color="FFFFFF"/>
              </w:rPr>
              <w:t>张海慧、高丽忠、罗燕、程彦、王国华、金永乐</w:t>
            </w:r>
          </w:p>
        </w:tc>
        <w:tc>
          <w:tcPr>
            <w:tcW w:w="1085" w:type="dxa"/>
            <w:vAlign w:val="center"/>
          </w:tcPr>
          <w:p w14:paraId="30BA9320">
            <w:pPr>
              <w:snapToGrid w:val="0"/>
              <w:rPr>
                <w:rFonts w:ascii="Times New Roman" w:hAnsi="Times New Roman"/>
                <w:u w:color="FFFFFF"/>
              </w:rPr>
            </w:pPr>
            <w:r>
              <w:rPr>
                <w:rFonts w:ascii="Times New Roman" w:hAnsi="Times New Roman"/>
                <w:u w:color="FFFFFF"/>
              </w:rPr>
              <w:t>有效专利</w:t>
            </w:r>
          </w:p>
        </w:tc>
      </w:tr>
      <w:tr w14:paraId="2430C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5" w:type="dxa"/>
            <w:vAlign w:val="center"/>
          </w:tcPr>
          <w:p w14:paraId="7BAE21B0">
            <w:pPr>
              <w:spacing w:line="600" w:lineRule="exact"/>
              <w:jc w:val="center"/>
              <w:rPr>
                <w:rFonts w:hint="eastAsia" w:ascii="Times New Roman" w:hAnsi="Times New Roman"/>
                <w:color w:val="00000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Cs w:val="20"/>
              </w:rPr>
              <w:t>7</w:t>
            </w:r>
          </w:p>
        </w:tc>
        <w:tc>
          <w:tcPr>
            <w:tcW w:w="1016" w:type="dxa"/>
            <w:vAlign w:val="center"/>
          </w:tcPr>
          <w:p w14:paraId="624F4DC7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r>
              <w:rPr>
                <w:rFonts w:hint="eastAsia" w:ascii="Times New Roman" w:hAnsi="Times New Roman"/>
                <w:u w:color="FFFFFF"/>
              </w:rPr>
              <w:t>发明专利</w:t>
            </w:r>
          </w:p>
        </w:tc>
        <w:tc>
          <w:tcPr>
            <w:tcW w:w="1165" w:type="dxa"/>
            <w:vAlign w:val="center"/>
          </w:tcPr>
          <w:p w14:paraId="1767BA6A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r>
              <w:rPr>
                <w:rFonts w:hint="eastAsia" w:ascii="Times New Roman" w:hAnsi="Times New Roman"/>
                <w:u w:color="FFFFFF"/>
              </w:rPr>
              <w:t>基于异位矿化技术纤维素纤维活性染料染色盐回用方法</w:t>
            </w:r>
          </w:p>
        </w:tc>
        <w:tc>
          <w:tcPr>
            <w:tcW w:w="808" w:type="dxa"/>
            <w:vAlign w:val="center"/>
          </w:tcPr>
          <w:p w14:paraId="0167364D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r>
              <w:rPr>
                <w:rFonts w:hint="eastAsia" w:ascii="Times New Roman" w:hAnsi="Times New Roman"/>
                <w:u w:color="FFFFFF"/>
              </w:rPr>
              <w:t>中国</w:t>
            </w:r>
          </w:p>
        </w:tc>
        <w:tc>
          <w:tcPr>
            <w:tcW w:w="969" w:type="dxa"/>
            <w:vAlign w:val="center"/>
          </w:tcPr>
          <w:p w14:paraId="6F9AC784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r>
              <w:rPr>
                <w:rFonts w:ascii="Times New Roman" w:hAnsi="Times New Roman"/>
                <w:u w:color="FFFFFF"/>
              </w:rPr>
              <w:t>ZL 2019 10067260.3</w:t>
            </w:r>
          </w:p>
        </w:tc>
        <w:tc>
          <w:tcPr>
            <w:tcW w:w="992" w:type="dxa"/>
            <w:vAlign w:val="center"/>
          </w:tcPr>
          <w:p w14:paraId="1FE4FEDA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r>
              <w:rPr>
                <w:rFonts w:ascii="Times New Roman" w:hAnsi="Times New Roman"/>
                <w:spacing w:val="-4"/>
                <w:u w:color="FFFFFF"/>
              </w:rPr>
              <w:t>2019</w:t>
            </w:r>
            <w:r>
              <w:rPr>
                <w:rFonts w:hint="eastAsia" w:ascii="Times New Roman" w:hAnsi="Times New Roman"/>
                <w:spacing w:val="-4"/>
                <w:u w:color="FFFFFF"/>
              </w:rPr>
              <w:t>-</w:t>
            </w:r>
            <w:r>
              <w:rPr>
                <w:rFonts w:ascii="Times New Roman" w:hAnsi="Times New Roman"/>
                <w:spacing w:val="-4"/>
                <w:u w:color="FFFFFF"/>
              </w:rPr>
              <w:t>01</w:t>
            </w:r>
            <w:r>
              <w:rPr>
                <w:rFonts w:hint="eastAsia" w:ascii="Times New Roman" w:hAnsi="Times New Roman"/>
                <w:spacing w:val="-4"/>
                <w:u w:color="FFFFFF"/>
              </w:rPr>
              <w:t>-</w:t>
            </w:r>
            <w:r>
              <w:rPr>
                <w:rFonts w:ascii="Times New Roman" w:hAnsi="Times New Roman"/>
                <w:spacing w:val="-4"/>
                <w:u w:color="FFFFFF"/>
              </w:rPr>
              <w:t>24</w:t>
            </w:r>
          </w:p>
        </w:tc>
        <w:tc>
          <w:tcPr>
            <w:tcW w:w="1143" w:type="dxa"/>
            <w:vAlign w:val="center"/>
          </w:tcPr>
          <w:p w14:paraId="2F11C5CA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r>
              <w:rPr>
                <w:rFonts w:hint="eastAsia" w:ascii="Times New Roman" w:hAnsi="Times New Roman"/>
                <w:spacing w:val="-4"/>
                <w:u w:color="FFFFFF"/>
              </w:rPr>
              <w:t>4526694</w:t>
            </w:r>
          </w:p>
        </w:tc>
        <w:tc>
          <w:tcPr>
            <w:tcW w:w="1050" w:type="dxa"/>
            <w:vAlign w:val="center"/>
          </w:tcPr>
          <w:p w14:paraId="565578FE">
            <w:pPr>
              <w:widowControl/>
              <w:rPr>
                <w:rFonts w:hint="eastAsia" w:ascii="宋体" w:hAnsi="宋体"/>
                <w:color w:val="0F1115"/>
                <w:kern w:val="0"/>
                <w:sz w:val="23"/>
                <w:szCs w:val="23"/>
              </w:rPr>
            </w:pPr>
            <w:r>
              <w:rPr>
                <w:rFonts w:hint="eastAsia"/>
                <w:color w:val="0F1115"/>
                <w:sz w:val="23"/>
                <w:szCs w:val="23"/>
              </w:rPr>
              <w:t>西安工程大学</w:t>
            </w:r>
          </w:p>
          <w:p w14:paraId="57DDB2FE">
            <w:pPr>
              <w:snapToGrid w:val="0"/>
              <w:rPr>
                <w:rFonts w:ascii="Times New Roman" w:hAnsi="Times New Roman"/>
                <w:u w:color="FFFFFF"/>
              </w:rPr>
            </w:pPr>
          </w:p>
        </w:tc>
        <w:tc>
          <w:tcPr>
            <w:tcW w:w="957" w:type="dxa"/>
            <w:vAlign w:val="center"/>
          </w:tcPr>
          <w:p w14:paraId="6F28A797">
            <w:pPr>
              <w:snapToGrid w:val="0"/>
              <w:rPr>
                <w:rFonts w:ascii="Times New Roman" w:hAnsi="Times New Roman"/>
                <w:u w:color="FFFFFF"/>
              </w:rPr>
            </w:pPr>
            <w:r>
              <w:rPr>
                <w:rFonts w:hint="eastAsia" w:ascii="Times New Roman" w:hAnsi="Times New Roman"/>
                <w:u w:color="FFFFFF"/>
              </w:rPr>
              <w:t>邢建伟、徐成书、沈兰萍、苏广召、欧阳磊、魏欣月、郑文婷、李超、同晓妮、段喜莹、苏小桦、马靖、王志刚</w:t>
            </w:r>
          </w:p>
        </w:tc>
        <w:tc>
          <w:tcPr>
            <w:tcW w:w="1085" w:type="dxa"/>
            <w:vAlign w:val="center"/>
          </w:tcPr>
          <w:p w14:paraId="05B24C96">
            <w:pPr>
              <w:snapToGrid w:val="0"/>
              <w:rPr>
                <w:rFonts w:ascii="Times New Roman" w:hAnsi="Times New Roman"/>
                <w:u w:color="FFFFFF"/>
              </w:rPr>
            </w:pPr>
            <w:r>
              <w:rPr>
                <w:rFonts w:hint="eastAsia" w:ascii="Times New Roman" w:hAnsi="Times New Roman"/>
                <w:spacing w:val="-4"/>
                <w:u w:color="FFFFFF"/>
              </w:rPr>
              <w:t>有效专利</w:t>
            </w:r>
          </w:p>
        </w:tc>
      </w:tr>
      <w:tr w14:paraId="30C32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5" w:type="dxa"/>
            <w:vAlign w:val="center"/>
          </w:tcPr>
          <w:p w14:paraId="73BCD2DB">
            <w:pPr>
              <w:spacing w:line="600" w:lineRule="exact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Cs w:val="20"/>
              </w:rPr>
              <w:t>8</w:t>
            </w:r>
          </w:p>
        </w:tc>
        <w:tc>
          <w:tcPr>
            <w:tcW w:w="1016" w:type="dxa"/>
            <w:vAlign w:val="center"/>
          </w:tcPr>
          <w:p w14:paraId="516B7BDF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bookmarkStart w:id="17" w:name="zscqlb8"/>
            <w:r>
              <w:rPr>
                <w:rFonts w:ascii="Times New Roman" w:hAnsi="Times New Roman"/>
                <w:u w:color="FFFFFF"/>
              </w:rPr>
              <w:t>发明专利</w:t>
            </w:r>
            <w:bookmarkEnd w:id="17"/>
          </w:p>
        </w:tc>
        <w:tc>
          <w:tcPr>
            <w:tcW w:w="1165" w:type="dxa"/>
            <w:vAlign w:val="center"/>
          </w:tcPr>
          <w:p w14:paraId="703BF99F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bookmarkStart w:id="18" w:name="zscqmc8"/>
            <w:r>
              <w:rPr>
                <w:rFonts w:ascii="Times New Roman" w:hAnsi="Times New Roman"/>
                <w:u w:color="FFFFFF"/>
              </w:rPr>
              <w:t>一种羊绒织物及其吊染方法</w:t>
            </w:r>
            <w:bookmarkEnd w:id="18"/>
          </w:p>
        </w:tc>
        <w:tc>
          <w:tcPr>
            <w:tcW w:w="808" w:type="dxa"/>
            <w:vAlign w:val="center"/>
          </w:tcPr>
          <w:p w14:paraId="25A81820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bookmarkStart w:id="19" w:name="gj8"/>
            <w:r>
              <w:rPr>
                <w:rFonts w:ascii="Times New Roman" w:hAnsi="Times New Roman"/>
                <w:u w:color="FFFFFF"/>
              </w:rPr>
              <w:t>中国</w:t>
            </w:r>
            <w:bookmarkEnd w:id="19"/>
          </w:p>
        </w:tc>
        <w:tc>
          <w:tcPr>
            <w:tcW w:w="969" w:type="dxa"/>
            <w:vAlign w:val="center"/>
          </w:tcPr>
          <w:p w14:paraId="71E6E84E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bookmarkStart w:id="20" w:name="sqh8"/>
            <w:r>
              <w:rPr>
                <w:rFonts w:ascii="Times New Roman" w:hAnsi="Times New Roman"/>
                <w:u w:color="FFFFFF"/>
              </w:rPr>
              <w:t>ZL202210272281.0</w:t>
            </w:r>
            <w:bookmarkEnd w:id="20"/>
          </w:p>
        </w:tc>
        <w:tc>
          <w:tcPr>
            <w:tcW w:w="992" w:type="dxa"/>
            <w:vAlign w:val="center"/>
          </w:tcPr>
          <w:p w14:paraId="031C3D82">
            <w:pPr>
              <w:snapToGrid w:val="0"/>
              <w:jc w:val="center"/>
              <w:rPr>
                <w:rFonts w:ascii="Times New Roman" w:hAnsi="Times New Roman"/>
                <w:spacing w:val="-4"/>
                <w:u w:color="FFFFFF"/>
              </w:rPr>
            </w:pPr>
            <w:bookmarkStart w:id="21" w:name="sqrq8"/>
            <w:r>
              <w:rPr>
                <w:rFonts w:ascii="Times New Roman" w:hAnsi="Times New Roman"/>
                <w:spacing w:val="-4"/>
                <w:u w:color="FFFFFF"/>
              </w:rPr>
              <w:t>2022-10-13</w:t>
            </w:r>
            <w:bookmarkEnd w:id="21"/>
          </w:p>
        </w:tc>
        <w:tc>
          <w:tcPr>
            <w:tcW w:w="1143" w:type="dxa"/>
            <w:vAlign w:val="center"/>
          </w:tcPr>
          <w:p w14:paraId="7D0DF586">
            <w:pPr>
              <w:snapToGrid w:val="0"/>
              <w:jc w:val="center"/>
              <w:rPr>
                <w:rFonts w:ascii="Times New Roman" w:hAnsi="Times New Roman"/>
                <w:spacing w:val="-4"/>
                <w:u w:color="FFFFFF"/>
              </w:rPr>
            </w:pPr>
            <w:bookmarkStart w:id="22" w:name="zsbh8"/>
            <w:r>
              <w:rPr>
                <w:rFonts w:ascii="Times New Roman" w:hAnsi="Times New Roman"/>
                <w:spacing w:val="-4"/>
                <w:u w:color="FFFFFF"/>
              </w:rPr>
              <w:t>6400401</w:t>
            </w:r>
            <w:bookmarkEnd w:id="22"/>
          </w:p>
        </w:tc>
        <w:tc>
          <w:tcPr>
            <w:tcW w:w="1050" w:type="dxa"/>
            <w:vAlign w:val="center"/>
          </w:tcPr>
          <w:p w14:paraId="4808E867">
            <w:pPr>
              <w:snapToGrid w:val="0"/>
              <w:rPr>
                <w:rFonts w:ascii="Times New Roman" w:hAnsi="Times New Roman"/>
                <w:spacing w:val="-4"/>
                <w:u w:color="FFFFFF"/>
              </w:rPr>
            </w:pPr>
            <w:bookmarkStart w:id="23" w:name="zlr8"/>
            <w:r>
              <w:rPr>
                <w:rFonts w:ascii="Times New Roman" w:hAnsi="Times New Roman"/>
                <w:spacing w:val="-4"/>
                <w:u w:color="FFFFFF"/>
              </w:rPr>
              <w:t>内蒙古鄂尔多斯资源股份有限公司</w:t>
            </w:r>
            <w:bookmarkEnd w:id="23"/>
          </w:p>
        </w:tc>
        <w:tc>
          <w:tcPr>
            <w:tcW w:w="957" w:type="dxa"/>
            <w:vAlign w:val="center"/>
          </w:tcPr>
          <w:p w14:paraId="5E8A96E9">
            <w:pPr>
              <w:snapToGrid w:val="0"/>
              <w:rPr>
                <w:rFonts w:ascii="Times New Roman" w:hAnsi="Times New Roman"/>
                <w:spacing w:val="-4"/>
                <w:u w:color="FFFFFF"/>
              </w:rPr>
            </w:pPr>
            <w:bookmarkStart w:id="24" w:name="fmr8"/>
            <w:r>
              <w:rPr>
                <w:rFonts w:ascii="Times New Roman" w:hAnsi="Times New Roman"/>
                <w:spacing w:val="-4"/>
                <w:u w:color="FFFFFF"/>
              </w:rPr>
              <w:t>杨俊枝、罗燕</w:t>
            </w:r>
            <w:bookmarkEnd w:id="24"/>
          </w:p>
        </w:tc>
        <w:tc>
          <w:tcPr>
            <w:tcW w:w="1085" w:type="dxa"/>
            <w:vAlign w:val="center"/>
          </w:tcPr>
          <w:p w14:paraId="10EA2510">
            <w:pPr>
              <w:snapToGrid w:val="0"/>
              <w:rPr>
                <w:rFonts w:ascii="Times New Roman" w:hAnsi="Times New Roman"/>
                <w:spacing w:val="-4"/>
                <w:u w:color="FFFFFF"/>
              </w:rPr>
            </w:pPr>
            <w:bookmarkStart w:id="25" w:name="fmzlzt8"/>
            <w:r>
              <w:rPr>
                <w:rFonts w:ascii="Times New Roman" w:hAnsi="Times New Roman"/>
                <w:spacing w:val="-4"/>
                <w:u w:color="FFFFFF"/>
              </w:rPr>
              <w:t xml:space="preserve">有效专利      </w:t>
            </w:r>
            <w:bookmarkEnd w:id="25"/>
          </w:p>
        </w:tc>
      </w:tr>
      <w:tr w14:paraId="4575D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5" w:type="dxa"/>
            <w:vAlign w:val="center"/>
          </w:tcPr>
          <w:p w14:paraId="689E8334">
            <w:pPr>
              <w:spacing w:line="600" w:lineRule="exact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Cs w:val="20"/>
              </w:rPr>
              <w:t>9</w:t>
            </w:r>
          </w:p>
        </w:tc>
        <w:tc>
          <w:tcPr>
            <w:tcW w:w="1016" w:type="dxa"/>
            <w:vAlign w:val="center"/>
          </w:tcPr>
          <w:p w14:paraId="7D80A13E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bookmarkStart w:id="26" w:name="zscqlb5"/>
            <w:r>
              <w:rPr>
                <w:rFonts w:ascii="Times New Roman" w:hAnsi="Times New Roman"/>
                <w:u w:color="FFFFFF"/>
              </w:rPr>
              <w:t>论文</w:t>
            </w:r>
            <w:bookmarkEnd w:id="26"/>
          </w:p>
        </w:tc>
        <w:tc>
          <w:tcPr>
            <w:tcW w:w="1165" w:type="dxa"/>
            <w:vAlign w:val="center"/>
          </w:tcPr>
          <w:p w14:paraId="4EC38211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bookmarkStart w:id="27" w:name="zscqmc5"/>
            <w:r>
              <w:rPr>
                <w:rFonts w:ascii="Times New Roman" w:hAnsi="Times New Roman"/>
                <w:u w:color="FFFFFF"/>
              </w:rPr>
              <w:t>An eco-friend</w:t>
            </w:r>
            <w:r>
              <w:rPr>
                <w:rFonts w:hint="eastAsia" w:ascii="Times New Roman" w:hAnsi="Times New Roman"/>
                <w:u w:color="FFFFFF"/>
              </w:rPr>
              <w:t>l</w:t>
            </w:r>
            <w:r>
              <w:rPr>
                <w:rFonts w:ascii="Times New Roman" w:hAnsi="Times New Roman"/>
                <w:u w:color="FFFFFF"/>
              </w:rPr>
              <w:t>y and low-temperature dyeing for wool fibres using dihydroxyacetone induced Maillard reaction</w:t>
            </w:r>
            <w:bookmarkEnd w:id="27"/>
          </w:p>
        </w:tc>
        <w:tc>
          <w:tcPr>
            <w:tcW w:w="808" w:type="dxa"/>
            <w:vAlign w:val="center"/>
          </w:tcPr>
          <w:p w14:paraId="651EEC10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bookmarkStart w:id="28" w:name="gj5"/>
            <w:r>
              <w:rPr>
                <w:rFonts w:ascii="Times New Roman" w:hAnsi="Times New Roman"/>
                <w:u w:color="FFFFFF"/>
              </w:rPr>
              <w:t>荷兰</w:t>
            </w:r>
            <w:bookmarkEnd w:id="28"/>
          </w:p>
        </w:tc>
        <w:tc>
          <w:tcPr>
            <w:tcW w:w="969" w:type="dxa"/>
            <w:vAlign w:val="center"/>
          </w:tcPr>
          <w:p w14:paraId="07AC90DA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bookmarkStart w:id="29" w:name="sqh5"/>
            <w:bookmarkEnd w:id="29"/>
          </w:p>
        </w:tc>
        <w:tc>
          <w:tcPr>
            <w:tcW w:w="992" w:type="dxa"/>
            <w:vAlign w:val="center"/>
          </w:tcPr>
          <w:p w14:paraId="7420B558">
            <w:pPr>
              <w:snapToGrid w:val="0"/>
              <w:jc w:val="center"/>
              <w:rPr>
                <w:rFonts w:ascii="Times New Roman" w:hAnsi="Times New Roman"/>
                <w:spacing w:val="-4"/>
                <w:u w:color="FFFFFF"/>
              </w:rPr>
            </w:pPr>
            <w:bookmarkStart w:id="30" w:name="sqrq5"/>
            <w:r>
              <w:rPr>
                <w:rFonts w:ascii="Times New Roman" w:hAnsi="Times New Roman"/>
                <w:spacing w:val="-4"/>
                <w:u w:color="FFFFFF"/>
              </w:rPr>
              <w:t>2024-01-05</w:t>
            </w:r>
            <w:bookmarkEnd w:id="30"/>
          </w:p>
        </w:tc>
        <w:tc>
          <w:tcPr>
            <w:tcW w:w="1143" w:type="dxa"/>
            <w:vAlign w:val="center"/>
          </w:tcPr>
          <w:p w14:paraId="3578CA4A">
            <w:pPr>
              <w:snapToGrid w:val="0"/>
              <w:jc w:val="center"/>
              <w:rPr>
                <w:rFonts w:ascii="Times New Roman" w:hAnsi="Times New Roman"/>
                <w:spacing w:val="-4"/>
                <w:u w:color="FFFFFF"/>
              </w:rPr>
            </w:pPr>
            <w:bookmarkStart w:id="31" w:name="zsbh5"/>
            <w:bookmarkEnd w:id="31"/>
          </w:p>
        </w:tc>
        <w:tc>
          <w:tcPr>
            <w:tcW w:w="1050" w:type="dxa"/>
            <w:vAlign w:val="center"/>
          </w:tcPr>
          <w:p w14:paraId="7974707A">
            <w:pPr>
              <w:snapToGrid w:val="0"/>
              <w:rPr>
                <w:rFonts w:ascii="Times New Roman" w:hAnsi="Times New Roman"/>
                <w:spacing w:val="-4"/>
                <w:u w:color="FFFFFF"/>
              </w:rPr>
            </w:pPr>
            <w:bookmarkStart w:id="32" w:name="zlr5"/>
            <w:r>
              <w:rPr>
                <w:rFonts w:ascii="Times New Roman" w:hAnsi="Times New Roman"/>
                <w:spacing w:val="-4"/>
                <w:u w:color="FFFFFF"/>
              </w:rPr>
              <w:t>苏州大学</w:t>
            </w:r>
            <w:bookmarkEnd w:id="32"/>
          </w:p>
        </w:tc>
        <w:tc>
          <w:tcPr>
            <w:tcW w:w="957" w:type="dxa"/>
            <w:vAlign w:val="center"/>
          </w:tcPr>
          <w:p w14:paraId="3DB39F1E">
            <w:pPr>
              <w:snapToGrid w:val="0"/>
              <w:rPr>
                <w:rFonts w:ascii="Times New Roman" w:hAnsi="Times New Roman"/>
                <w:spacing w:val="-4"/>
                <w:u w:color="FFFFFF"/>
              </w:rPr>
            </w:pPr>
            <w:bookmarkStart w:id="33" w:name="fmr5"/>
            <w:r>
              <w:rPr>
                <w:rFonts w:ascii="Times New Roman" w:hAnsi="Times New Roman"/>
                <w:spacing w:val="-4"/>
                <w:u w:color="FFFFFF"/>
              </w:rPr>
              <w:t>Xinyu Zhang, Yufa Sun, Tian Qiu, Jing Wang, Long Lin, Xinhou Wang, Changjie Chen</w:t>
            </w:r>
            <w:bookmarkEnd w:id="33"/>
          </w:p>
        </w:tc>
        <w:tc>
          <w:tcPr>
            <w:tcW w:w="1085" w:type="dxa"/>
            <w:vAlign w:val="center"/>
          </w:tcPr>
          <w:p w14:paraId="586B3BA3">
            <w:pPr>
              <w:snapToGrid w:val="0"/>
              <w:rPr>
                <w:rFonts w:ascii="Times New Roman" w:hAnsi="Times New Roman"/>
                <w:spacing w:val="-4"/>
                <w:u w:color="FFFFFF"/>
              </w:rPr>
            </w:pPr>
            <w:bookmarkStart w:id="34" w:name="fmzlzt5"/>
            <w:r>
              <w:rPr>
                <w:rFonts w:ascii="Times New Roman" w:hAnsi="Times New Roman"/>
                <w:spacing w:val="-4"/>
                <w:u w:color="FFFFFF"/>
              </w:rPr>
              <w:t xml:space="preserve">其他有效的知识产权 </w:t>
            </w:r>
            <w:bookmarkEnd w:id="34"/>
          </w:p>
        </w:tc>
      </w:tr>
      <w:tr w14:paraId="4447C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5" w:type="dxa"/>
            <w:vAlign w:val="center"/>
          </w:tcPr>
          <w:p w14:paraId="17EAF6FC">
            <w:pPr>
              <w:spacing w:line="600" w:lineRule="exact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Cs w:val="20"/>
              </w:rPr>
              <w:t>10</w:t>
            </w:r>
          </w:p>
        </w:tc>
        <w:tc>
          <w:tcPr>
            <w:tcW w:w="1016" w:type="dxa"/>
            <w:vAlign w:val="center"/>
          </w:tcPr>
          <w:p w14:paraId="6B00D736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r>
              <w:rPr>
                <w:rFonts w:hint="eastAsia" w:ascii="Times New Roman" w:hAnsi="Times New Roman"/>
                <w:u w:color="FFFFFF"/>
              </w:rPr>
              <w:t>发明专利</w:t>
            </w:r>
          </w:p>
        </w:tc>
        <w:tc>
          <w:tcPr>
            <w:tcW w:w="1165" w:type="dxa"/>
            <w:vAlign w:val="center"/>
          </w:tcPr>
          <w:p w14:paraId="1F66EB15">
            <w:pPr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一种用于溶解植物染料的混合罐</w:t>
            </w:r>
          </w:p>
        </w:tc>
        <w:tc>
          <w:tcPr>
            <w:tcW w:w="808" w:type="dxa"/>
            <w:vAlign w:val="center"/>
          </w:tcPr>
          <w:p w14:paraId="3AD0C28F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r>
              <w:rPr>
                <w:rFonts w:hint="eastAsia" w:ascii="Times New Roman" w:hAnsi="Times New Roman"/>
                <w:u w:color="FFFFFF"/>
              </w:rPr>
              <w:t>中国</w:t>
            </w:r>
          </w:p>
        </w:tc>
        <w:tc>
          <w:tcPr>
            <w:tcW w:w="969" w:type="dxa"/>
            <w:vAlign w:val="center"/>
          </w:tcPr>
          <w:p w14:paraId="52DAF775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r>
              <w:rPr>
                <w:rFonts w:ascii="Times New Roman" w:hAnsi="Times New Roman"/>
                <w:u w:color="FFFFFF"/>
              </w:rPr>
              <w:t>ZL 2020 10764839.8</w:t>
            </w:r>
          </w:p>
        </w:tc>
        <w:tc>
          <w:tcPr>
            <w:tcW w:w="992" w:type="dxa"/>
            <w:vAlign w:val="center"/>
          </w:tcPr>
          <w:p w14:paraId="6D3DE92B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</w:p>
        </w:tc>
        <w:tc>
          <w:tcPr>
            <w:tcW w:w="1143" w:type="dxa"/>
            <w:vAlign w:val="center"/>
          </w:tcPr>
          <w:p w14:paraId="2DAFB1BB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</w:p>
        </w:tc>
        <w:tc>
          <w:tcPr>
            <w:tcW w:w="1050" w:type="dxa"/>
            <w:vAlign w:val="center"/>
          </w:tcPr>
          <w:p w14:paraId="7C2D6A11">
            <w:pPr>
              <w:snapToGrid w:val="0"/>
              <w:rPr>
                <w:rFonts w:ascii="Times New Roman" w:hAnsi="Times New Roman"/>
                <w:spacing w:val="-4"/>
                <w:u w:color="FFFFFF"/>
              </w:rPr>
            </w:pPr>
            <w:r>
              <w:rPr>
                <w:rFonts w:hint="eastAsia" w:ascii="Times New Roman" w:hAnsi="Times New Roman"/>
                <w:spacing w:val="-4"/>
                <w:u w:color="FFFFFF"/>
              </w:rPr>
              <w:t>山东明福染业有限公司</w:t>
            </w:r>
          </w:p>
        </w:tc>
        <w:tc>
          <w:tcPr>
            <w:tcW w:w="957" w:type="dxa"/>
            <w:vAlign w:val="center"/>
          </w:tcPr>
          <w:p w14:paraId="72C9A448">
            <w:pPr>
              <w:snapToGrid w:val="0"/>
              <w:rPr>
                <w:rFonts w:ascii="Times New Roman" w:hAnsi="Times New Roman"/>
                <w:u w:color="FFFFFF"/>
              </w:rPr>
            </w:pPr>
            <w:r>
              <w:rPr>
                <w:rFonts w:hint="eastAsia" w:ascii="Times New Roman" w:hAnsi="Times New Roman"/>
                <w:u w:color="FFFFFF"/>
              </w:rPr>
              <w:t>姜会钰、王春刚、徐操林、胡晓东</w:t>
            </w:r>
          </w:p>
        </w:tc>
        <w:tc>
          <w:tcPr>
            <w:tcW w:w="1085" w:type="dxa"/>
            <w:vAlign w:val="center"/>
          </w:tcPr>
          <w:p w14:paraId="65E931A4">
            <w:pPr>
              <w:snapToGrid w:val="0"/>
              <w:rPr>
                <w:rFonts w:ascii="Times New Roman" w:hAnsi="Times New Roman"/>
                <w:u w:color="FFFFFF"/>
              </w:rPr>
            </w:pPr>
            <w:r>
              <w:rPr>
                <w:rFonts w:hint="eastAsia" w:ascii="Times New Roman" w:hAnsi="Times New Roman"/>
                <w:u w:color="FFFFFF"/>
              </w:rPr>
              <w:t>有效专利</w:t>
            </w:r>
          </w:p>
        </w:tc>
      </w:tr>
      <w:tr w14:paraId="388A0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5" w:type="dxa"/>
            <w:vAlign w:val="center"/>
          </w:tcPr>
          <w:p w14:paraId="0FFA837F">
            <w:pPr>
              <w:spacing w:line="600" w:lineRule="exact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11</w:t>
            </w:r>
          </w:p>
        </w:tc>
        <w:tc>
          <w:tcPr>
            <w:tcW w:w="1016" w:type="dxa"/>
            <w:vAlign w:val="center"/>
          </w:tcPr>
          <w:p w14:paraId="1BC5793C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r>
              <w:rPr>
                <w:rFonts w:ascii="Times New Roman" w:hAnsi="Times New Roman"/>
                <w:u w:color="FFFFFF"/>
              </w:rPr>
              <w:t>实用新型专利</w:t>
            </w:r>
          </w:p>
        </w:tc>
        <w:tc>
          <w:tcPr>
            <w:tcW w:w="1165" w:type="dxa"/>
            <w:vAlign w:val="center"/>
          </w:tcPr>
          <w:p w14:paraId="6DD9072B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成衣超声波染色装置和羊绒染色系统</w:t>
            </w:r>
          </w:p>
        </w:tc>
        <w:tc>
          <w:tcPr>
            <w:tcW w:w="808" w:type="dxa"/>
            <w:vAlign w:val="center"/>
          </w:tcPr>
          <w:p w14:paraId="76C0F032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r>
              <w:rPr>
                <w:rFonts w:ascii="Times New Roman" w:hAnsi="Times New Roman"/>
                <w:u w:color="FFFFFF"/>
              </w:rPr>
              <w:t>中国</w:t>
            </w:r>
          </w:p>
        </w:tc>
        <w:tc>
          <w:tcPr>
            <w:tcW w:w="969" w:type="dxa"/>
            <w:vAlign w:val="center"/>
          </w:tcPr>
          <w:p w14:paraId="10BB252B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r>
              <w:rPr>
                <w:rFonts w:ascii="Times New Roman" w:hAnsi="Times New Roman"/>
                <w:u w:color="FFFFFF"/>
              </w:rPr>
              <w:t>ZL201921133667.3</w:t>
            </w:r>
          </w:p>
        </w:tc>
        <w:tc>
          <w:tcPr>
            <w:tcW w:w="992" w:type="dxa"/>
            <w:vAlign w:val="center"/>
          </w:tcPr>
          <w:p w14:paraId="3AB4F7E6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r>
              <w:rPr>
                <w:rFonts w:ascii="Times New Roman" w:hAnsi="Times New Roman"/>
                <w:u w:color="FFFFFF"/>
              </w:rPr>
              <w:t>2020-05-12</w:t>
            </w:r>
          </w:p>
        </w:tc>
        <w:tc>
          <w:tcPr>
            <w:tcW w:w="1143" w:type="dxa"/>
            <w:vAlign w:val="center"/>
          </w:tcPr>
          <w:p w14:paraId="09E4D0B6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r>
              <w:rPr>
                <w:rFonts w:ascii="Times New Roman" w:hAnsi="Times New Roman"/>
                <w:u w:color="FFFFFF"/>
              </w:rPr>
              <w:t>10486989</w:t>
            </w:r>
          </w:p>
        </w:tc>
        <w:tc>
          <w:tcPr>
            <w:tcW w:w="1050" w:type="dxa"/>
            <w:vAlign w:val="center"/>
          </w:tcPr>
          <w:p w14:paraId="77B470BA">
            <w:pPr>
              <w:snapToGrid w:val="0"/>
              <w:rPr>
                <w:rFonts w:ascii="Times New Roman" w:hAnsi="Times New Roman"/>
                <w:u w:color="FFFFFF"/>
              </w:rPr>
            </w:pPr>
            <w:r>
              <w:rPr>
                <w:rFonts w:ascii="Times New Roman" w:hAnsi="Times New Roman"/>
                <w:spacing w:val="-4"/>
                <w:u w:color="FFFFFF"/>
              </w:rPr>
              <w:t>内蒙古鄂尔多斯资源股份有限公司</w:t>
            </w:r>
          </w:p>
        </w:tc>
        <w:tc>
          <w:tcPr>
            <w:tcW w:w="957" w:type="dxa"/>
            <w:vAlign w:val="center"/>
          </w:tcPr>
          <w:p w14:paraId="1AB2970C">
            <w:pPr>
              <w:snapToGrid w:val="0"/>
              <w:rPr>
                <w:rFonts w:ascii="Times New Roman" w:hAnsi="Times New Roman"/>
                <w:u w:color="FFFFFF"/>
              </w:rPr>
            </w:pPr>
            <w:r>
              <w:rPr>
                <w:rFonts w:ascii="Times New Roman" w:hAnsi="Times New Roman"/>
                <w:u w:color="FFFFFF"/>
              </w:rPr>
              <w:t>程彦、李娜、田君、李星、王友</w:t>
            </w:r>
          </w:p>
        </w:tc>
        <w:tc>
          <w:tcPr>
            <w:tcW w:w="1085" w:type="dxa"/>
            <w:vAlign w:val="center"/>
          </w:tcPr>
          <w:p w14:paraId="73B8C93E">
            <w:pPr>
              <w:snapToGrid w:val="0"/>
              <w:rPr>
                <w:rFonts w:ascii="Times New Roman" w:hAnsi="Times New Roman"/>
                <w:u w:color="FFFFFF"/>
              </w:rPr>
            </w:pPr>
            <w:r>
              <w:rPr>
                <w:rFonts w:ascii="Times New Roman" w:hAnsi="Times New Roman"/>
                <w:u w:color="FFFFFF"/>
              </w:rPr>
              <w:t>有效专利</w:t>
            </w:r>
          </w:p>
        </w:tc>
      </w:tr>
      <w:tr w14:paraId="38CBD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4" w:hRule="atLeast"/>
          <w:jc w:val="center"/>
        </w:trPr>
        <w:tc>
          <w:tcPr>
            <w:tcW w:w="565" w:type="dxa"/>
            <w:vAlign w:val="center"/>
          </w:tcPr>
          <w:p w14:paraId="3F947143">
            <w:pPr>
              <w:spacing w:line="600" w:lineRule="exact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12</w:t>
            </w:r>
          </w:p>
        </w:tc>
        <w:tc>
          <w:tcPr>
            <w:tcW w:w="1016" w:type="dxa"/>
            <w:vAlign w:val="center"/>
          </w:tcPr>
          <w:p w14:paraId="325947E0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bookmarkStart w:id="35" w:name="zscqlb9"/>
            <w:r>
              <w:rPr>
                <w:rFonts w:ascii="Times New Roman" w:hAnsi="Times New Roman"/>
                <w:u w:color="FFFFFF"/>
              </w:rPr>
              <w:t>实用新型专利</w:t>
            </w:r>
            <w:bookmarkEnd w:id="35"/>
          </w:p>
        </w:tc>
        <w:tc>
          <w:tcPr>
            <w:tcW w:w="1165" w:type="dxa"/>
            <w:vAlign w:val="center"/>
          </w:tcPr>
          <w:p w14:paraId="7E3A32C4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bookmarkStart w:id="36" w:name="zscqmc9"/>
            <w:r>
              <w:rPr>
                <w:rFonts w:ascii="Times New Roman" w:hAnsi="Times New Roman"/>
                <w:u w:color="FFFFFF"/>
              </w:rPr>
              <w:t>印染干燥系统</w:t>
            </w:r>
            <w:bookmarkEnd w:id="36"/>
          </w:p>
        </w:tc>
        <w:tc>
          <w:tcPr>
            <w:tcW w:w="808" w:type="dxa"/>
            <w:vAlign w:val="center"/>
          </w:tcPr>
          <w:p w14:paraId="2A29D00C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bookmarkStart w:id="37" w:name="gj9"/>
            <w:r>
              <w:rPr>
                <w:rFonts w:ascii="Times New Roman" w:hAnsi="Times New Roman"/>
                <w:u w:color="FFFFFF"/>
              </w:rPr>
              <w:t>中国</w:t>
            </w:r>
            <w:bookmarkEnd w:id="37"/>
          </w:p>
        </w:tc>
        <w:tc>
          <w:tcPr>
            <w:tcW w:w="969" w:type="dxa"/>
            <w:vAlign w:val="center"/>
          </w:tcPr>
          <w:p w14:paraId="39235057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bookmarkStart w:id="38" w:name="sqh9"/>
            <w:r>
              <w:rPr>
                <w:rFonts w:ascii="Times New Roman" w:hAnsi="Times New Roman"/>
                <w:u w:color="FFFFFF"/>
              </w:rPr>
              <w:t>ZL202422998554.7</w:t>
            </w:r>
            <w:bookmarkEnd w:id="38"/>
          </w:p>
        </w:tc>
        <w:tc>
          <w:tcPr>
            <w:tcW w:w="992" w:type="dxa"/>
            <w:vAlign w:val="center"/>
          </w:tcPr>
          <w:p w14:paraId="1E939DBD">
            <w:pPr>
              <w:snapToGrid w:val="0"/>
              <w:jc w:val="center"/>
              <w:rPr>
                <w:rFonts w:ascii="Times New Roman" w:hAnsi="Times New Roman"/>
                <w:spacing w:val="-4"/>
                <w:u w:color="FFFFFF"/>
              </w:rPr>
            </w:pPr>
            <w:bookmarkStart w:id="39" w:name="sqrq9"/>
            <w:r>
              <w:rPr>
                <w:rFonts w:ascii="Times New Roman" w:hAnsi="Times New Roman"/>
                <w:spacing w:val="-4"/>
                <w:u w:color="FFFFFF"/>
              </w:rPr>
              <w:t>2024-12-05</w:t>
            </w:r>
            <w:bookmarkEnd w:id="39"/>
          </w:p>
        </w:tc>
        <w:tc>
          <w:tcPr>
            <w:tcW w:w="1143" w:type="dxa"/>
            <w:vAlign w:val="center"/>
          </w:tcPr>
          <w:p w14:paraId="23DB065D">
            <w:pPr>
              <w:snapToGrid w:val="0"/>
              <w:jc w:val="center"/>
              <w:rPr>
                <w:rFonts w:ascii="Times New Roman" w:hAnsi="Times New Roman"/>
                <w:spacing w:val="-4"/>
                <w:u w:color="FFFFFF"/>
              </w:rPr>
            </w:pPr>
            <w:bookmarkStart w:id="40" w:name="zsbh9"/>
            <w:r>
              <w:rPr>
                <w:rFonts w:ascii="Times New Roman" w:hAnsi="Times New Roman"/>
                <w:spacing w:val="-4"/>
                <w:u w:color="FFFFFF"/>
              </w:rPr>
              <w:t>23301156</w:t>
            </w:r>
            <w:bookmarkEnd w:id="40"/>
          </w:p>
        </w:tc>
        <w:tc>
          <w:tcPr>
            <w:tcW w:w="1050" w:type="dxa"/>
            <w:vAlign w:val="center"/>
          </w:tcPr>
          <w:p w14:paraId="42EEBA88">
            <w:pPr>
              <w:snapToGrid w:val="0"/>
              <w:rPr>
                <w:rFonts w:ascii="Times New Roman" w:hAnsi="Times New Roman"/>
                <w:spacing w:val="-4"/>
                <w:u w:color="FFFFFF"/>
              </w:rPr>
            </w:pPr>
            <w:bookmarkStart w:id="41" w:name="zlr9"/>
            <w:r>
              <w:rPr>
                <w:rFonts w:ascii="Times New Roman" w:hAnsi="Times New Roman"/>
                <w:spacing w:val="-4"/>
                <w:u w:color="FFFFFF"/>
              </w:rPr>
              <w:t>内蒙古鄂尔多斯资源股份有限公司</w:t>
            </w:r>
            <w:bookmarkEnd w:id="41"/>
          </w:p>
        </w:tc>
        <w:tc>
          <w:tcPr>
            <w:tcW w:w="957" w:type="dxa"/>
            <w:vAlign w:val="center"/>
          </w:tcPr>
          <w:p w14:paraId="3D859C0C">
            <w:pPr>
              <w:snapToGrid w:val="0"/>
              <w:rPr>
                <w:rFonts w:ascii="Times New Roman" w:hAnsi="Times New Roman"/>
                <w:spacing w:val="-4"/>
                <w:u w:color="FFFFFF"/>
              </w:rPr>
            </w:pPr>
            <w:bookmarkStart w:id="42" w:name="fmr9"/>
            <w:r>
              <w:rPr>
                <w:rFonts w:ascii="Times New Roman" w:hAnsi="Times New Roman"/>
                <w:spacing w:val="-4"/>
                <w:u w:color="FFFFFF"/>
              </w:rPr>
              <w:t>杨俊枝,高丽忠、张云、罗燕、周宇、高彦海</w:t>
            </w:r>
            <w:bookmarkEnd w:id="42"/>
          </w:p>
        </w:tc>
        <w:tc>
          <w:tcPr>
            <w:tcW w:w="1085" w:type="dxa"/>
            <w:vAlign w:val="center"/>
          </w:tcPr>
          <w:p w14:paraId="103E494D">
            <w:pPr>
              <w:snapToGrid w:val="0"/>
              <w:rPr>
                <w:rFonts w:ascii="Times New Roman" w:hAnsi="Times New Roman"/>
                <w:spacing w:val="-4"/>
                <w:u w:color="FFFFFF"/>
              </w:rPr>
            </w:pPr>
            <w:bookmarkStart w:id="43" w:name="fmzlzt9"/>
            <w:r>
              <w:rPr>
                <w:rFonts w:ascii="Times New Roman" w:hAnsi="Times New Roman"/>
                <w:spacing w:val="-4"/>
                <w:u w:color="FFFFFF"/>
              </w:rPr>
              <w:t xml:space="preserve">有效专利      </w:t>
            </w:r>
            <w:bookmarkEnd w:id="43"/>
          </w:p>
        </w:tc>
      </w:tr>
      <w:tr w14:paraId="68B5E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1" w:hRule="atLeast"/>
          <w:jc w:val="center"/>
        </w:trPr>
        <w:tc>
          <w:tcPr>
            <w:tcW w:w="565" w:type="dxa"/>
            <w:vAlign w:val="center"/>
          </w:tcPr>
          <w:p w14:paraId="28592954">
            <w:pPr>
              <w:spacing w:line="600" w:lineRule="exact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13</w:t>
            </w:r>
          </w:p>
        </w:tc>
        <w:tc>
          <w:tcPr>
            <w:tcW w:w="1016" w:type="dxa"/>
            <w:vAlign w:val="center"/>
          </w:tcPr>
          <w:p w14:paraId="02048F70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bookmarkStart w:id="44" w:name="zscqlb10"/>
            <w:r>
              <w:rPr>
                <w:rFonts w:ascii="Times New Roman" w:hAnsi="Times New Roman"/>
                <w:u w:color="FFFFFF"/>
              </w:rPr>
              <w:t>论文</w:t>
            </w:r>
            <w:bookmarkEnd w:id="44"/>
          </w:p>
        </w:tc>
        <w:tc>
          <w:tcPr>
            <w:tcW w:w="1165" w:type="dxa"/>
            <w:vAlign w:val="center"/>
          </w:tcPr>
          <w:p w14:paraId="6DCC2FBB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bookmarkStart w:id="45" w:name="zscqmc10"/>
            <w:r>
              <w:rPr>
                <w:rFonts w:ascii="Times New Roman" w:hAnsi="Times New Roman"/>
                <w:u w:color="FFFFFF"/>
              </w:rPr>
              <w:t>Natural coloration and multifunctional enhancement of cashmere fabrics using sea buckthorn berry extracts</w:t>
            </w:r>
            <w:bookmarkEnd w:id="45"/>
          </w:p>
        </w:tc>
        <w:tc>
          <w:tcPr>
            <w:tcW w:w="808" w:type="dxa"/>
            <w:vAlign w:val="center"/>
          </w:tcPr>
          <w:p w14:paraId="0BCCA459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bookmarkStart w:id="46" w:name="gj10"/>
            <w:r>
              <w:rPr>
                <w:rFonts w:ascii="Times New Roman" w:hAnsi="Times New Roman"/>
                <w:u w:color="FFFFFF"/>
              </w:rPr>
              <w:t>荷兰</w:t>
            </w:r>
            <w:bookmarkEnd w:id="46"/>
          </w:p>
        </w:tc>
        <w:tc>
          <w:tcPr>
            <w:tcW w:w="969" w:type="dxa"/>
            <w:vAlign w:val="center"/>
          </w:tcPr>
          <w:p w14:paraId="12B3D09A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bookmarkStart w:id="47" w:name="sqh10"/>
            <w:bookmarkEnd w:id="47"/>
          </w:p>
        </w:tc>
        <w:tc>
          <w:tcPr>
            <w:tcW w:w="992" w:type="dxa"/>
            <w:vAlign w:val="center"/>
          </w:tcPr>
          <w:p w14:paraId="1A2EA2B1">
            <w:pPr>
              <w:snapToGrid w:val="0"/>
              <w:jc w:val="center"/>
              <w:rPr>
                <w:rFonts w:ascii="Times New Roman" w:hAnsi="Times New Roman"/>
                <w:spacing w:val="-4"/>
                <w:u w:color="FFFFFF"/>
              </w:rPr>
            </w:pPr>
            <w:bookmarkStart w:id="48" w:name="sqrq10"/>
            <w:r>
              <w:rPr>
                <w:rFonts w:ascii="Times New Roman" w:hAnsi="Times New Roman"/>
                <w:spacing w:val="-4"/>
                <w:u w:color="FFFFFF"/>
              </w:rPr>
              <w:t>2026-05-30</w:t>
            </w:r>
            <w:bookmarkEnd w:id="48"/>
          </w:p>
        </w:tc>
        <w:tc>
          <w:tcPr>
            <w:tcW w:w="1143" w:type="dxa"/>
            <w:vAlign w:val="center"/>
          </w:tcPr>
          <w:p w14:paraId="6AC762D0">
            <w:pPr>
              <w:snapToGrid w:val="0"/>
              <w:jc w:val="center"/>
              <w:rPr>
                <w:rFonts w:ascii="Times New Roman" w:hAnsi="Times New Roman"/>
                <w:spacing w:val="-4"/>
                <w:u w:color="FFFFFF"/>
              </w:rPr>
            </w:pPr>
            <w:bookmarkStart w:id="49" w:name="zsbh10"/>
            <w:bookmarkEnd w:id="49"/>
          </w:p>
        </w:tc>
        <w:tc>
          <w:tcPr>
            <w:tcW w:w="1050" w:type="dxa"/>
            <w:vAlign w:val="center"/>
          </w:tcPr>
          <w:p w14:paraId="02CB18A6">
            <w:pPr>
              <w:snapToGrid w:val="0"/>
              <w:rPr>
                <w:rFonts w:ascii="Times New Roman" w:hAnsi="Times New Roman"/>
                <w:spacing w:val="-4"/>
                <w:u w:color="FFFFFF"/>
              </w:rPr>
            </w:pPr>
            <w:bookmarkStart w:id="50" w:name="zlr10"/>
            <w:r>
              <w:rPr>
                <w:rFonts w:ascii="Times New Roman" w:hAnsi="Times New Roman"/>
                <w:spacing w:val="-4"/>
                <w:u w:color="FFFFFF"/>
              </w:rPr>
              <w:t>内蒙古鄂尔多斯资源股份有限公司，武汉纺织大学</w:t>
            </w:r>
            <w:bookmarkEnd w:id="50"/>
          </w:p>
        </w:tc>
        <w:tc>
          <w:tcPr>
            <w:tcW w:w="957" w:type="dxa"/>
            <w:vAlign w:val="center"/>
          </w:tcPr>
          <w:p w14:paraId="365F39CC">
            <w:pPr>
              <w:snapToGrid w:val="0"/>
              <w:rPr>
                <w:rFonts w:ascii="Times New Roman" w:hAnsi="Times New Roman"/>
                <w:spacing w:val="-4"/>
                <w:u w:color="FFFFFF"/>
              </w:rPr>
            </w:pPr>
            <w:bookmarkStart w:id="51" w:name="fmr10"/>
            <w:r>
              <w:rPr>
                <w:rFonts w:ascii="Times New Roman" w:hAnsi="Times New Roman"/>
                <w:spacing w:val="-4"/>
                <w:u w:color="FFFFFF"/>
              </w:rPr>
              <w:t>Ke Lin, Heng Zhang, Jiyang Huanga, Yongle Jin, Zhengxin Mei, Sijie Zhou, Chunhua Zhang, Keshuai Liu, Lizhong Gao, Liangjun Xia, Weilin Xu</w:t>
            </w:r>
            <w:bookmarkEnd w:id="51"/>
          </w:p>
        </w:tc>
        <w:tc>
          <w:tcPr>
            <w:tcW w:w="1085" w:type="dxa"/>
            <w:vAlign w:val="center"/>
          </w:tcPr>
          <w:p w14:paraId="004DB269">
            <w:pPr>
              <w:snapToGrid w:val="0"/>
              <w:rPr>
                <w:rFonts w:ascii="Times New Roman" w:hAnsi="Times New Roman"/>
                <w:spacing w:val="-4"/>
                <w:u w:color="FFFFFF"/>
              </w:rPr>
            </w:pPr>
            <w:bookmarkStart w:id="52" w:name="fmzlzt10"/>
            <w:r>
              <w:rPr>
                <w:rFonts w:ascii="Times New Roman" w:hAnsi="Times New Roman"/>
                <w:spacing w:val="-4"/>
                <w:u w:color="FFFFFF"/>
              </w:rPr>
              <w:t xml:space="preserve">其他有效的知识产权 </w:t>
            </w:r>
            <w:bookmarkEnd w:id="52"/>
          </w:p>
        </w:tc>
      </w:tr>
      <w:tr w14:paraId="2CEF6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8" w:hRule="atLeast"/>
          <w:jc w:val="center"/>
        </w:trPr>
        <w:tc>
          <w:tcPr>
            <w:tcW w:w="565" w:type="dxa"/>
            <w:vAlign w:val="center"/>
          </w:tcPr>
          <w:p w14:paraId="402C9AC5">
            <w:pPr>
              <w:spacing w:line="600" w:lineRule="exact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14</w:t>
            </w:r>
          </w:p>
        </w:tc>
        <w:tc>
          <w:tcPr>
            <w:tcW w:w="1016" w:type="dxa"/>
            <w:vAlign w:val="center"/>
          </w:tcPr>
          <w:p w14:paraId="2D5F3D5D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bookmarkStart w:id="53" w:name="zscqlb12"/>
            <w:r>
              <w:rPr>
                <w:rFonts w:ascii="Times New Roman" w:hAnsi="Times New Roman"/>
                <w:u w:color="FFFFFF"/>
              </w:rPr>
              <w:t>发明专利</w:t>
            </w:r>
            <w:bookmarkEnd w:id="53"/>
          </w:p>
        </w:tc>
        <w:tc>
          <w:tcPr>
            <w:tcW w:w="1165" w:type="dxa"/>
            <w:vAlign w:val="center"/>
          </w:tcPr>
          <w:p w14:paraId="7D50ED35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bookmarkStart w:id="54" w:name="zscqmc12"/>
            <w:r>
              <w:rPr>
                <w:rFonts w:ascii="Times New Roman" w:hAnsi="Times New Roman"/>
                <w:u w:color="FFFFFF"/>
              </w:rPr>
              <w:t>巴素兰羊毛混纺微弹面料及其制造方法和超薄羊毛衬衫</w:t>
            </w:r>
            <w:bookmarkEnd w:id="54"/>
          </w:p>
        </w:tc>
        <w:tc>
          <w:tcPr>
            <w:tcW w:w="808" w:type="dxa"/>
            <w:vAlign w:val="center"/>
          </w:tcPr>
          <w:p w14:paraId="05D79BEE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bookmarkStart w:id="55" w:name="gj12"/>
            <w:r>
              <w:rPr>
                <w:rFonts w:ascii="Times New Roman" w:hAnsi="Times New Roman"/>
                <w:u w:color="FFFFFF"/>
              </w:rPr>
              <w:t>中国</w:t>
            </w:r>
            <w:bookmarkEnd w:id="55"/>
          </w:p>
        </w:tc>
        <w:tc>
          <w:tcPr>
            <w:tcW w:w="969" w:type="dxa"/>
            <w:vAlign w:val="center"/>
          </w:tcPr>
          <w:p w14:paraId="3EB0110D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bookmarkStart w:id="56" w:name="sqh12"/>
            <w:r>
              <w:rPr>
                <w:rFonts w:ascii="Times New Roman" w:hAnsi="Times New Roman"/>
                <w:u w:color="FFFFFF"/>
              </w:rPr>
              <w:t>ZL202310293135.0</w:t>
            </w:r>
            <w:bookmarkEnd w:id="56"/>
          </w:p>
        </w:tc>
        <w:tc>
          <w:tcPr>
            <w:tcW w:w="992" w:type="dxa"/>
            <w:vAlign w:val="center"/>
          </w:tcPr>
          <w:p w14:paraId="43587A93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bookmarkStart w:id="57" w:name="sqrq12"/>
            <w:r>
              <w:rPr>
                <w:rFonts w:ascii="Times New Roman" w:hAnsi="Times New Roman"/>
                <w:u w:color="FFFFFF"/>
              </w:rPr>
              <w:t>2024-09-06</w:t>
            </w:r>
            <w:bookmarkEnd w:id="57"/>
          </w:p>
        </w:tc>
        <w:tc>
          <w:tcPr>
            <w:tcW w:w="1143" w:type="dxa"/>
            <w:vAlign w:val="center"/>
          </w:tcPr>
          <w:p w14:paraId="78644FDC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bookmarkStart w:id="58" w:name="zsbh12"/>
            <w:r>
              <w:rPr>
                <w:rFonts w:ascii="Times New Roman" w:hAnsi="Times New Roman"/>
                <w:u w:color="FFFFFF"/>
              </w:rPr>
              <w:t>7354133</w:t>
            </w:r>
            <w:bookmarkEnd w:id="58"/>
          </w:p>
        </w:tc>
        <w:tc>
          <w:tcPr>
            <w:tcW w:w="1050" w:type="dxa"/>
            <w:vAlign w:val="center"/>
          </w:tcPr>
          <w:p w14:paraId="2F59D916">
            <w:pPr>
              <w:snapToGrid w:val="0"/>
              <w:rPr>
                <w:rFonts w:ascii="Times New Roman" w:hAnsi="Times New Roman"/>
                <w:u w:color="FFFFFF"/>
              </w:rPr>
            </w:pPr>
            <w:bookmarkStart w:id="59" w:name="zlr12"/>
            <w:r>
              <w:rPr>
                <w:rFonts w:ascii="Times New Roman" w:hAnsi="Times New Roman"/>
                <w:u w:color="FFFFFF"/>
              </w:rPr>
              <w:t>内蒙古鄂尔多斯资源股份有限公司</w:t>
            </w:r>
            <w:bookmarkEnd w:id="59"/>
          </w:p>
        </w:tc>
        <w:tc>
          <w:tcPr>
            <w:tcW w:w="957" w:type="dxa"/>
            <w:vAlign w:val="center"/>
          </w:tcPr>
          <w:p w14:paraId="0407A800">
            <w:pPr>
              <w:snapToGrid w:val="0"/>
              <w:rPr>
                <w:rFonts w:ascii="Times New Roman" w:hAnsi="Times New Roman"/>
                <w:u w:color="FFFFFF"/>
              </w:rPr>
            </w:pPr>
            <w:bookmarkStart w:id="60" w:name="fmr12"/>
            <w:r>
              <w:rPr>
                <w:rFonts w:ascii="Times New Roman" w:hAnsi="Times New Roman"/>
                <w:u w:color="FFFFFF"/>
              </w:rPr>
              <w:t>邢俊飞、高锡光、蔡君、高丽忠、金永乐、晓迎、刘永谦</w:t>
            </w:r>
            <w:bookmarkEnd w:id="60"/>
          </w:p>
        </w:tc>
        <w:tc>
          <w:tcPr>
            <w:tcW w:w="1085" w:type="dxa"/>
            <w:vAlign w:val="center"/>
          </w:tcPr>
          <w:p w14:paraId="0AD21343">
            <w:pPr>
              <w:snapToGrid w:val="0"/>
              <w:rPr>
                <w:rFonts w:ascii="Times New Roman" w:hAnsi="Times New Roman"/>
                <w:u w:color="FFFFFF"/>
              </w:rPr>
            </w:pPr>
            <w:bookmarkStart w:id="61" w:name="fmzlzt12"/>
            <w:r>
              <w:rPr>
                <w:rFonts w:ascii="Times New Roman" w:hAnsi="Times New Roman"/>
                <w:u w:color="FFFFFF"/>
              </w:rPr>
              <w:t xml:space="preserve">有效专利      </w:t>
            </w:r>
            <w:bookmarkEnd w:id="61"/>
          </w:p>
        </w:tc>
      </w:tr>
      <w:tr w14:paraId="2F877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4" w:hRule="atLeast"/>
          <w:jc w:val="center"/>
        </w:trPr>
        <w:tc>
          <w:tcPr>
            <w:tcW w:w="565" w:type="dxa"/>
            <w:vAlign w:val="center"/>
          </w:tcPr>
          <w:p w14:paraId="7994221E">
            <w:pPr>
              <w:spacing w:line="600" w:lineRule="exact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15</w:t>
            </w:r>
          </w:p>
        </w:tc>
        <w:tc>
          <w:tcPr>
            <w:tcW w:w="1016" w:type="dxa"/>
            <w:vAlign w:val="center"/>
          </w:tcPr>
          <w:p w14:paraId="0F4B6761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bookmarkStart w:id="62" w:name="zscqlb13"/>
            <w:r>
              <w:rPr>
                <w:rFonts w:ascii="Times New Roman" w:hAnsi="Times New Roman"/>
                <w:u w:color="FFFFFF"/>
              </w:rPr>
              <w:t>发明专利</w:t>
            </w:r>
            <w:bookmarkEnd w:id="62"/>
          </w:p>
        </w:tc>
        <w:tc>
          <w:tcPr>
            <w:tcW w:w="1165" w:type="dxa"/>
            <w:vAlign w:val="center"/>
          </w:tcPr>
          <w:p w14:paraId="5EC5386A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bookmarkStart w:id="63" w:name="zscqmc13"/>
            <w:r>
              <w:rPr>
                <w:rFonts w:ascii="Times New Roman" w:hAnsi="Times New Roman"/>
                <w:u w:color="FFFFFF"/>
              </w:rPr>
              <w:t>粗纺羊绒弹力面料及其制备方法和羊绒制品</w:t>
            </w:r>
            <w:bookmarkEnd w:id="63"/>
          </w:p>
        </w:tc>
        <w:tc>
          <w:tcPr>
            <w:tcW w:w="808" w:type="dxa"/>
            <w:vAlign w:val="center"/>
          </w:tcPr>
          <w:p w14:paraId="0D15AE8F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bookmarkStart w:id="64" w:name="gj13"/>
            <w:r>
              <w:rPr>
                <w:rFonts w:ascii="Times New Roman" w:hAnsi="Times New Roman"/>
                <w:u w:color="FFFFFF"/>
              </w:rPr>
              <w:t>中国</w:t>
            </w:r>
            <w:bookmarkEnd w:id="64"/>
          </w:p>
        </w:tc>
        <w:tc>
          <w:tcPr>
            <w:tcW w:w="969" w:type="dxa"/>
            <w:vAlign w:val="center"/>
          </w:tcPr>
          <w:p w14:paraId="2803F34B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bookmarkStart w:id="65" w:name="sqh13"/>
            <w:r>
              <w:rPr>
                <w:rFonts w:ascii="Times New Roman" w:hAnsi="Times New Roman"/>
                <w:u w:color="FFFFFF"/>
              </w:rPr>
              <w:t>ZL202310489034.0</w:t>
            </w:r>
            <w:bookmarkEnd w:id="65"/>
          </w:p>
        </w:tc>
        <w:tc>
          <w:tcPr>
            <w:tcW w:w="992" w:type="dxa"/>
            <w:vAlign w:val="center"/>
          </w:tcPr>
          <w:p w14:paraId="49DF24EB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bookmarkStart w:id="66" w:name="sqrq13"/>
            <w:r>
              <w:rPr>
                <w:rFonts w:ascii="Times New Roman" w:hAnsi="Times New Roman"/>
                <w:u w:color="FFFFFF"/>
              </w:rPr>
              <w:t>2026-02-06</w:t>
            </w:r>
            <w:bookmarkEnd w:id="66"/>
          </w:p>
        </w:tc>
        <w:tc>
          <w:tcPr>
            <w:tcW w:w="1143" w:type="dxa"/>
            <w:vAlign w:val="center"/>
          </w:tcPr>
          <w:p w14:paraId="55D107F7">
            <w:pPr>
              <w:snapToGrid w:val="0"/>
              <w:jc w:val="center"/>
              <w:rPr>
                <w:rFonts w:ascii="Times New Roman" w:hAnsi="Times New Roman"/>
                <w:u w:color="FFFFFF"/>
              </w:rPr>
            </w:pPr>
            <w:bookmarkStart w:id="67" w:name="zsbh13"/>
            <w:r>
              <w:rPr>
                <w:rFonts w:ascii="Times New Roman" w:hAnsi="Times New Roman"/>
                <w:u w:color="FFFFFF"/>
              </w:rPr>
              <w:t>8691397</w:t>
            </w:r>
            <w:bookmarkEnd w:id="67"/>
          </w:p>
        </w:tc>
        <w:tc>
          <w:tcPr>
            <w:tcW w:w="1050" w:type="dxa"/>
            <w:vAlign w:val="center"/>
          </w:tcPr>
          <w:p w14:paraId="2067482A">
            <w:pPr>
              <w:snapToGrid w:val="0"/>
              <w:rPr>
                <w:rFonts w:ascii="Times New Roman" w:hAnsi="Times New Roman"/>
                <w:u w:color="FFFFFF"/>
              </w:rPr>
            </w:pPr>
            <w:bookmarkStart w:id="68" w:name="zlr13"/>
            <w:r>
              <w:rPr>
                <w:rFonts w:ascii="Times New Roman" w:hAnsi="Times New Roman"/>
                <w:u w:color="FFFFFF"/>
              </w:rPr>
              <w:t>内蒙古鄂尔多斯资源股份有限公司</w:t>
            </w:r>
            <w:bookmarkEnd w:id="68"/>
          </w:p>
        </w:tc>
        <w:tc>
          <w:tcPr>
            <w:tcW w:w="957" w:type="dxa"/>
            <w:vAlign w:val="center"/>
          </w:tcPr>
          <w:p w14:paraId="2443D60E">
            <w:pPr>
              <w:snapToGrid w:val="0"/>
              <w:rPr>
                <w:rFonts w:ascii="Times New Roman" w:hAnsi="Times New Roman"/>
                <w:u w:color="FFFFFF"/>
              </w:rPr>
            </w:pPr>
            <w:bookmarkStart w:id="69" w:name="fmr13"/>
            <w:r>
              <w:rPr>
                <w:rFonts w:ascii="Times New Roman" w:hAnsi="Times New Roman"/>
                <w:u w:color="FFFFFF"/>
              </w:rPr>
              <w:t>蔺建芬、李中秋、李永春、刘亚红、段雪梅、刘慧芳</w:t>
            </w:r>
            <w:bookmarkEnd w:id="69"/>
          </w:p>
        </w:tc>
        <w:tc>
          <w:tcPr>
            <w:tcW w:w="1085" w:type="dxa"/>
            <w:vAlign w:val="center"/>
          </w:tcPr>
          <w:p w14:paraId="76221D42">
            <w:pPr>
              <w:snapToGrid w:val="0"/>
              <w:rPr>
                <w:rFonts w:ascii="Times New Roman" w:hAnsi="Times New Roman"/>
                <w:u w:color="FFFFFF"/>
              </w:rPr>
            </w:pPr>
            <w:bookmarkStart w:id="70" w:name="fmzlzt13"/>
            <w:r>
              <w:rPr>
                <w:rFonts w:ascii="Times New Roman" w:hAnsi="Times New Roman"/>
                <w:u w:color="FFFFFF"/>
              </w:rPr>
              <w:t xml:space="preserve">有效专利      </w:t>
            </w:r>
            <w:bookmarkEnd w:id="70"/>
          </w:p>
        </w:tc>
      </w:tr>
    </w:tbl>
    <w:p w14:paraId="4E22D0FF">
      <w:pPr>
        <w:snapToGrid/>
        <w:spacing w:before="200" w:beforeAutospacing="0" w:after="100" w:afterAutospacing="0" w:line="240" w:lineRule="auto"/>
        <w:ind w:left="0" w:leftChars="0" w:right="0" w:rightChars="0" w:firstLine="0" w:firstLineChars="0"/>
        <w:jc w:val="left"/>
        <w:outlineLvl w:val="0"/>
        <w:rPr>
          <w:rFonts w:hint="eastAsia" w:ascii="黑体" w:hAnsi="仿宋" w:eastAsia="黑体" w:cs="仿宋"/>
          <w:b w:val="0"/>
          <w:bCs/>
          <w:color w:val="auto"/>
          <w:sz w:val="32"/>
          <w:szCs w:val="28"/>
        </w:rPr>
      </w:pPr>
      <w:r>
        <w:rPr>
          <w:rFonts w:hint="eastAsia" w:ascii="黑体" w:hAnsi="仿宋" w:eastAsia="黑体" w:cs="仿宋"/>
          <w:b w:val="0"/>
          <w:bCs/>
          <w:color w:val="auto"/>
          <w:sz w:val="32"/>
          <w:szCs w:val="28"/>
        </w:rPr>
        <w:t>四、主要完成人</w:t>
      </w:r>
    </w:p>
    <w:tbl>
      <w:tblPr>
        <w:tblStyle w:val="10"/>
        <w:tblW w:w="9760" w:type="dxa"/>
        <w:tblInd w:w="-3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360"/>
        <w:gridCol w:w="2670"/>
        <w:gridCol w:w="1930"/>
        <w:gridCol w:w="3090"/>
      </w:tblGrid>
      <w:tr w14:paraId="151CF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6B9F3734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序号</w:t>
            </w:r>
          </w:p>
        </w:tc>
        <w:tc>
          <w:tcPr>
            <w:tcW w:w="1360" w:type="dxa"/>
          </w:tcPr>
          <w:p w14:paraId="3E7C6A50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姓名</w:t>
            </w:r>
          </w:p>
        </w:tc>
        <w:tc>
          <w:tcPr>
            <w:tcW w:w="2670" w:type="dxa"/>
          </w:tcPr>
          <w:p w14:paraId="45FECD63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工作单位</w:t>
            </w:r>
          </w:p>
        </w:tc>
        <w:tc>
          <w:tcPr>
            <w:tcW w:w="1930" w:type="dxa"/>
          </w:tcPr>
          <w:p w14:paraId="3B112E62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职称</w:t>
            </w:r>
          </w:p>
        </w:tc>
        <w:tc>
          <w:tcPr>
            <w:tcW w:w="3090" w:type="dxa"/>
          </w:tcPr>
          <w:p w14:paraId="476BCD9E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对项目主要贡献</w:t>
            </w:r>
          </w:p>
        </w:tc>
      </w:tr>
      <w:tr w14:paraId="2C200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Align w:val="center"/>
          </w:tcPr>
          <w:p w14:paraId="3E2E24C5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1</w:t>
            </w:r>
          </w:p>
        </w:tc>
        <w:tc>
          <w:tcPr>
            <w:tcW w:w="1360" w:type="dxa"/>
            <w:vAlign w:val="center"/>
          </w:tcPr>
          <w:p w14:paraId="00760E40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高丽忠</w:t>
            </w:r>
          </w:p>
        </w:tc>
        <w:tc>
          <w:tcPr>
            <w:tcW w:w="2670" w:type="dxa"/>
            <w:vAlign w:val="center"/>
          </w:tcPr>
          <w:p w14:paraId="44683A8F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/>
                <w:u w:color="FFFFFF"/>
              </w:rPr>
              <w:t>内蒙古鄂尔多斯资源股份有限公司</w:t>
            </w:r>
          </w:p>
        </w:tc>
        <w:tc>
          <w:tcPr>
            <w:tcW w:w="1930" w:type="dxa"/>
            <w:vAlign w:val="center"/>
          </w:tcPr>
          <w:p w14:paraId="6539C7D8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正高级工程师</w:t>
            </w:r>
          </w:p>
        </w:tc>
        <w:tc>
          <w:tcPr>
            <w:tcW w:w="3090" w:type="dxa"/>
            <w:vAlign w:val="center"/>
          </w:tcPr>
          <w:p w14:paraId="0E5180EC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/>
                <w:bCs/>
                <w:u w:color="FFFFFF"/>
              </w:rPr>
              <w:t>作为本项目总负责人，全面主持项目总体技术方案制定、研究路线论证与产业化实施工作。</w:t>
            </w:r>
          </w:p>
        </w:tc>
      </w:tr>
      <w:tr w14:paraId="39948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Align w:val="center"/>
          </w:tcPr>
          <w:p w14:paraId="05E91515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2</w:t>
            </w:r>
          </w:p>
        </w:tc>
        <w:tc>
          <w:tcPr>
            <w:tcW w:w="1360" w:type="dxa"/>
            <w:vAlign w:val="center"/>
          </w:tcPr>
          <w:p w14:paraId="7A039389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/>
                <w:u w:color="FFFFFF"/>
              </w:rPr>
              <w:t>朱天择</w:t>
            </w:r>
          </w:p>
        </w:tc>
        <w:tc>
          <w:tcPr>
            <w:tcW w:w="2670" w:type="dxa"/>
            <w:vAlign w:val="center"/>
          </w:tcPr>
          <w:p w14:paraId="1C47381F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</w:rPr>
              <w:t>北京芝诺科技发展有限责任公司</w:t>
            </w:r>
          </w:p>
        </w:tc>
        <w:tc>
          <w:tcPr>
            <w:tcW w:w="1930" w:type="dxa"/>
            <w:vAlign w:val="center"/>
          </w:tcPr>
          <w:p w14:paraId="07CFD7E5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正高级工程师</w:t>
            </w:r>
          </w:p>
        </w:tc>
        <w:tc>
          <w:tcPr>
            <w:tcW w:w="3090" w:type="dxa"/>
            <w:vAlign w:val="center"/>
          </w:tcPr>
          <w:p w14:paraId="7A0CD61B">
            <w:pPr>
              <w:jc w:val="both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/>
                <w:bCs/>
                <w:u w:color="FFFFFF"/>
              </w:rPr>
              <w:t>创制微生物高效合成生物色素技术体系</w:t>
            </w:r>
            <w:r>
              <w:rPr>
                <w:rFonts w:hint="eastAsia"/>
                <w:bCs/>
                <w:u w:color="FFFFFF"/>
                <w:lang w:eastAsia="zh-CN"/>
              </w:rPr>
              <w:t>。</w:t>
            </w:r>
          </w:p>
        </w:tc>
      </w:tr>
      <w:tr w14:paraId="19981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Align w:val="center"/>
          </w:tcPr>
          <w:p w14:paraId="18DD804E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3</w:t>
            </w:r>
          </w:p>
        </w:tc>
        <w:tc>
          <w:tcPr>
            <w:tcW w:w="1360" w:type="dxa"/>
            <w:vAlign w:val="center"/>
          </w:tcPr>
          <w:p w14:paraId="76150FF7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姜会钰</w:t>
            </w:r>
          </w:p>
        </w:tc>
        <w:tc>
          <w:tcPr>
            <w:tcW w:w="2670" w:type="dxa"/>
            <w:vAlign w:val="center"/>
          </w:tcPr>
          <w:p w14:paraId="07E4F4EC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武汉纺织大学</w:t>
            </w:r>
          </w:p>
        </w:tc>
        <w:tc>
          <w:tcPr>
            <w:tcW w:w="1930" w:type="dxa"/>
            <w:vAlign w:val="center"/>
          </w:tcPr>
          <w:p w14:paraId="48D42BA2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教授</w:t>
            </w:r>
          </w:p>
        </w:tc>
        <w:tc>
          <w:tcPr>
            <w:tcW w:w="3090" w:type="dxa"/>
            <w:vAlign w:val="center"/>
          </w:tcPr>
          <w:p w14:paraId="1186C1A0">
            <w:pPr>
              <w:jc w:val="both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 xml:space="preserve">突破天然植物色素构效解析与全色谱可控拼色技术，研制生物基染料羊绒染色专用装备。 </w:t>
            </w:r>
          </w:p>
        </w:tc>
      </w:tr>
      <w:tr w14:paraId="4CF27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Align w:val="center"/>
          </w:tcPr>
          <w:p w14:paraId="2D525E3D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4</w:t>
            </w:r>
          </w:p>
        </w:tc>
        <w:tc>
          <w:tcPr>
            <w:tcW w:w="1360" w:type="dxa"/>
            <w:vAlign w:val="center"/>
          </w:tcPr>
          <w:p w14:paraId="2ED2B915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王臻</w:t>
            </w:r>
          </w:p>
        </w:tc>
        <w:tc>
          <w:tcPr>
            <w:tcW w:w="2670" w:type="dxa"/>
            <w:vAlign w:val="center"/>
          </w:tcPr>
          <w:p w14:paraId="0BC832AF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/>
                <w:u w:color="FFFFFF"/>
              </w:rPr>
              <w:t>内蒙古鄂尔多斯资源股份有限公司</w:t>
            </w:r>
          </w:p>
        </w:tc>
        <w:tc>
          <w:tcPr>
            <w:tcW w:w="1930" w:type="dxa"/>
            <w:vAlign w:val="center"/>
          </w:tcPr>
          <w:p w14:paraId="035A0141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正高级工程师</w:t>
            </w:r>
          </w:p>
        </w:tc>
        <w:tc>
          <w:tcPr>
            <w:tcW w:w="3090" w:type="dxa"/>
            <w:vAlign w:val="center"/>
          </w:tcPr>
          <w:p w14:paraId="5C8779A0">
            <w:pPr>
              <w:jc w:val="both"/>
              <w:rPr>
                <w:rFonts w:hint="eastAsia" w:ascii="宋体" w:hAnsi="宋体" w:cs="宋体"/>
                <w:color w:val="000000"/>
                <w:szCs w:val="21"/>
              </w:rPr>
            </w:pPr>
            <w:r>
              <w:t>总体技术路线设计与关键技术统筹</w:t>
            </w:r>
            <w:r>
              <w:rPr>
                <w:rFonts w:hint="eastAsia"/>
              </w:rPr>
              <w:t>。</w:t>
            </w:r>
          </w:p>
        </w:tc>
      </w:tr>
      <w:tr w14:paraId="28031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Align w:val="center"/>
          </w:tcPr>
          <w:p w14:paraId="72A400BB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5</w:t>
            </w:r>
          </w:p>
        </w:tc>
        <w:tc>
          <w:tcPr>
            <w:tcW w:w="1360" w:type="dxa"/>
            <w:vAlign w:val="center"/>
          </w:tcPr>
          <w:p w14:paraId="3E656CA6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张恒</w:t>
            </w:r>
          </w:p>
        </w:tc>
        <w:tc>
          <w:tcPr>
            <w:tcW w:w="2670" w:type="dxa"/>
            <w:vAlign w:val="center"/>
          </w:tcPr>
          <w:p w14:paraId="7A1CCCB1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/>
                <w:u w:color="FFFFFF"/>
              </w:rPr>
              <w:t>内蒙古鄂尔多斯资源股份有限公司</w:t>
            </w:r>
          </w:p>
        </w:tc>
        <w:tc>
          <w:tcPr>
            <w:tcW w:w="1930" w:type="dxa"/>
            <w:vAlign w:val="center"/>
          </w:tcPr>
          <w:p w14:paraId="58C445EE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初级工程师</w:t>
            </w:r>
          </w:p>
        </w:tc>
        <w:tc>
          <w:tcPr>
            <w:tcW w:w="3090" w:type="dxa"/>
            <w:vAlign w:val="center"/>
          </w:tcPr>
          <w:p w14:paraId="6810F123">
            <w:pPr>
              <w:jc w:val="both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cs="宋体"/>
                <w:color w:val="000000"/>
              </w:rPr>
              <w:t>生物基染料羊绒绿色染色工艺验证及产业化应用。</w:t>
            </w:r>
          </w:p>
        </w:tc>
      </w:tr>
      <w:tr w14:paraId="33328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Align w:val="center"/>
          </w:tcPr>
          <w:p w14:paraId="039516D5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6</w:t>
            </w:r>
          </w:p>
        </w:tc>
        <w:tc>
          <w:tcPr>
            <w:tcW w:w="1360" w:type="dxa"/>
            <w:vAlign w:val="center"/>
          </w:tcPr>
          <w:p w14:paraId="1E2EA267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邢建伟</w:t>
            </w:r>
          </w:p>
        </w:tc>
        <w:tc>
          <w:tcPr>
            <w:tcW w:w="2670" w:type="dxa"/>
            <w:vAlign w:val="center"/>
          </w:tcPr>
          <w:p w14:paraId="1771403F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西安工程大学</w:t>
            </w:r>
          </w:p>
        </w:tc>
        <w:tc>
          <w:tcPr>
            <w:tcW w:w="1930" w:type="dxa"/>
            <w:vAlign w:val="center"/>
          </w:tcPr>
          <w:p w14:paraId="7FF9CAB5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教授</w:t>
            </w:r>
          </w:p>
        </w:tc>
        <w:tc>
          <w:tcPr>
            <w:tcW w:w="3090" w:type="dxa"/>
            <w:vAlign w:val="center"/>
          </w:tcPr>
          <w:p w14:paraId="33BCA88D">
            <w:pPr>
              <w:jc w:val="both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突破生物源色素染色残浴定位催化与原位矿化技术，构建羊绒染色节水、减排、降碳新工艺。</w:t>
            </w:r>
          </w:p>
        </w:tc>
      </w:tr>
      <w:tr w14:paraId="32C3A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710" w:type="dxa"/>
            <w:vAlign w:val="center"/>
          </w:tcPr>
          <w:p w14:paraId="0C09E589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7</w:t>
            </w:r>
          </w:p>
        </w:tc>
        <w:tc>
          <w:tcPr>
            <w:tcW w:w="1360" w:type="dxa"/>
            <w:vAlign w:val="center"/>
          </w:tcPr>
          <w:p w14:paraId="1EAE456C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color w:val="000000"/>
                <w:szCs w:val="21"/>
                <w:lang w:val="en-US"/>
              </w:rPr>
              <w:t>瞿建刚</w:t>
            </w:r>
          </w:p>
        </w:tc>
        <w:tc>
          <w:tcPr>
            <w:tcW w:w="2670" w:type="dxa"/>
            <w:vAlign w:val="center"/>
          </w:tcPr>
          <w:p w14:paraId="668E3F42">
            <w:pPr>
              <w:jc w:val="center"/>
              <w:rPr>
                <w:rFonts w:hint="default"/>
                <w:u w:color="FFFFFF"/>
                <w:lang w:val="en-US"/>
              </w:rPr>
            </w:pPr>
            <w:r>
              <w:rPr>
                <w:rFonts w:hint="default"/>
                <w:u w:color="FFFFFF"/>
                <w:lang w:val="en-US"/>
              </w:rPr>
              <w:t>南通大学</w:t>
            </w:r>
          </w:p>
        </w:tc>
        <w:tc>
          <w:tcPr>
            <w:tcW w:w="1930" w:type="dxa"/>
            <w:vAlign w:val="center"/>
          </w:tcPr>
          <w:p w14:paraId="3526E82C">
            <w:pPr>
              <w:jc w:val="center"/>
              <w:rPr>
                <w:rFonts w:hint="default" w:ascii="宋体" w:hAnsi="宋体" w:cs="宋体"/>
                <w:color w:val="000000"/>
                <w:szCs w:val="21"/>
                <w:lang w:val="en-US"/>
              </w:rPr>
            </w:pPr>
            <w:r>
              <w:rPr>
                <w:rFonts w:hint="default" w:ascii="宋体" w:hAnsi="宋体" w:cs="宋体"/>
                <w:color w:val="000000"/>
                <w:szCs w:val="21"/>
                <w:lang w:val="en-US"/>
              </w:rPr>
              <w:t>副教授</w:t>
            </w:r>
          </w:p>
        </w:tc>
        <w:tc>
          <w:tcPr>
            <w:tcW w:w="3090" w:type="dxa"/>
            <w:vAlign w:val="center"/>
          </w:tcPr>
          <w:p w14:paraId="67A40155">
            <w:pPr>
              <w:jc w:val="center"/>
              <w:rPr>
                <w:rFonts w:hint="default"/>
                <w:bCs/>
                <w:u w:color="FFFFFF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突破食用色素染羊绒的技术瓶颈。解决食用色素直接染色色牢度不足的痛点，通过分段染色‑媒染工艺，提升耐皂洗、耐汗渍色牢度，使食用色素由食品领域拓展到羊绒纺织品染色领域。</w:t>
            </w:r>
          </w:p>
        </w:tc>
      </w:tr>
      <w:tr w14:paraId="11FC7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Align w:val="center"/>
          </w:tcPr>
          <w:p w14:paraId="091F6049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8</w:t>
            </w:r>
          </w:p>
        </w:tc>
        <w:tc>
          <w:tcPr>
            <w:tcW w:w="1360" w:type="dxa"/>
            <w:vAlign w:val="center"/>
          </w:tcPr>
          <w:p w14:paraId="3D0BEE2E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夏良君</w:t>
            </w:r>
          </w:p>
        </w:tc>
        <w:tc>
          <w:tcPr>
            <w:tcW w:w="2670" w:type="dxa"/>
            <w:vAlign w:val="center"/>
          </w:tcPr>
          <w:p w14:paraId="031909C7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武汉纺织大学</w:t>
            </w:r>
          </w:p>
        </w:tc>
        <w:tc>
          <w:tcPr>
            <w:tcW w:w="1930" w:type="dxa"/>
            <w:vAlign w:val="center"/>
          </w:tcPr>
          <w:p w14:paraId="4F27A39D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教授</w:t>
            </w:r>
          </w:p>
        </w:tc>
        <w:tc>
          <w:tcPr>
            <w:tcW w:w="3090" w:type="dxa"/>
            <w:vAlign w:val="center"/>
          </w:tcPr>
          <w:p w14:paraId="1DE4B410">
            <w:pPr>
              <w:jc w:val="both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/>
                <w:bCs/>
                <w:u w:color="FFFFFF"/>
              </w:rPr>
              <w:t>系统开展羊绒专用生物基染料提取及染色基础理论与关键工艺研究，同步构建多功能赋色技术。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 xml:space="preserve"> </w:t>
            </w:r>
          </w:p>
        </w:tc>
      </w:tr>
      <w:tr w14:paraId="5DE60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</w:trPr>
        <w:tc>
          <w:tcPr>
            <w:tcW w:w="710" w:type="dxa"/>
            <w:vAlign w:val="center"/>
          </w:tcPr>
          <w:p w14:paraId="61B1215E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9</w:t>
            </w:r>
          </w:p>
        </w:tc>
        <w:tc>
          <w:tcPr>
            <w:tcW w:w="1360" w:type="dxa"/>
            <w:vAlign w:val="center"/>
          </w:tcPr>
          <w:p w14:paraId="08A4DC3B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/>
                <w:u w:color="FFFFFF"/>
              </w:rPr>
              <w:t>洪岩</w:t>
            </w:r>
          </w:p>
        </w:tc>
        <w:tc>
          <w:tcPr>
            <w:tcW w:w="2670" w:type="dxa"/>
            <w:vAlign w:val="center"/>
          </w:tcPr>
          <w:p w14:paraId="57248ECC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苏州大学</w:t>
            </w:r>
          </w:p>
        </w:tc>
        <w:tc>
          <w:tcPr>
            <w:tcW w:w="1930" w:type="dxa"/>
            <w:vAlign w:val="center"/>
          </w:tcPr>
          <w:p w14:paraId="2C9F3FB3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教授</w:t>
            </w:r>
          </w:p>
        </w:tc>
        <w:tc>
          <w:tcPr>
            <w:tcW w:w="3090" w:type="dxa"/>
            <w:vAlign w:val="center"/>
          </w:tcPr>
          <w:p w14:paraId="5643E811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cs="宋体"/>
                <w:color w:val="000000"/>
              </w:rPr>
              <w:t>指导产品结构、服用风格设计，统筹色彩、功能、风格协同的羊绒衍生产品体系。</w:t>
            </w:r>
          </w:p>
        </w:tc>
      </w:tr>
      <w:tr w14:paraId="17B53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</w:trPr>
        <w:tc>
          <w:tcPr>
            <w:tcW w:w="710" w:type="dxa"/>
            <w:vAlign w:val="center"/>
          </w:tcPr>
          <w:p w14:paraId="6504B382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10</w:t>
            </w:r>
          </w:p>
        </w:tc>
        <w:tc>
          <w:tcPr>
            <w:tcW w:w="1360" w:type="dxa"/>
            <w:vAlign w:val="center"/>
          </w:tcPr>
          <w:p w14:paraId="1B0D2EE5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孙玉发</w:t>
            </w:r>
          </w:p>
        </w:tc>
        <w:tc>
          <w:tcPr>
            <w:tcW w:w="2670" w:type="dxa"/>
            <w:vAlign w:val="center"/>
          </w:tcPr>
          <w:p w14:paraId="337E85C0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苏州大学</w:t>
            </w:r>
          </w:p>
        </w:tc>
        <w:tc>
          <w:tcPr>
            <w:tcW w:w="1930" w:type="dxa"/>
            <w:vAlign w:val="center"/>
          </w:tcPr>
          <w:p w14:paraId="266009D7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副教授</w:t>
            </w:r>
          </w:p>
        </w:tc>
        <w:tc>
          <w:tcPr>
            <w:tcW w:w="3090" w:type="dxa"/>
            <w:vAlign w:val="center"/>
          </w:tcPr>
          <w:p w14:paraId="34AA9F7F">
            <w:pPr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/>
              </w:rPr>
              <w:t>负责</w:t>
            </w:r>
            <w:r>
              <w:t>二羟基丙酮（DHA）诱导</w:t>
            </w:r>
            <w:r>
              <w:rPr>
                <w:rFonts w:hint="eastAsia"/>
              </w:rPr>
              <w:t>羊绒角</w:t>
            </w:r>
            <w:r>
              <w:t>蛋白原位生色体系的建立及作用机制研究</w:t>
            </w:r>
            <w:r>
              <w:rPr>
                <w:rFonts w:hint="eastAsia"/>
                <w:lang w:eastAsia="zh-CN"/>
              </w:rPr>
              <w:t>。</w:t>
            </w:r>
          </w:p>
        </w:tc>
      </w:tr>
      <w:tr w14:paraId="F09EC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</w:trPr>
        <w:tc>
          <w:tcPr>
            <w:tcW w:w="710" w:type="dxa"/>
            <w:vAlign w:val="center"/>
          </w:tcPr>
          <w:p w14:paraId="0C197542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default" w:ascii="宋体" w:hAnsi="宋体" w:cs="宋体"/>
                <w:color w:val="000000"/>
                <w:szCs w:val="21"/>
                <w:lang w:val="en-US"/>
              </w:rPr>
              <w:t>11</w:t>
            </w:r>
          </w:p>
        </w:tc>
        <w:tc>
          <w:tcPr>
            <w:tcW w:w="1360" w:type="dxa"/>
            <w:vAlign w:val="center"/>
          </w:tcPr>
          <w:p w14:paraId="0D044C75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金永乐</w:t>
            </w:r>
          </w:p>
        </w:tc>
        <w:tc>
          <w:tcPr>
            <w:tcW w:w="2670" w:type="dxa"/>
            <w:vAlign w:val="center"/>
          </w:tcPr>
          <w:p w14:paraId="2067B127">
            <w:pPr>
              <w:jc w:val="center"/>
              <w:rPr>
                <w:rFonts w:hint="eastAsia"/>
                <w:u w:color="FFFFFF"/>
              </w:rPr>
            </w:pPr>
            <w:r>
              <w:rPr>
                <w:rFonts w:hint="eastAsia"/>
                <w:u w:color="FFFFFF"/>
              </w:rPr>
              <w:t>内蒙古鄂尔多斯资源股份有限公司</w:t>
            </w:r>
          </w:p>
        </w:tc>
        <w:tc>
          <w:tcPr>
            <w:tcW w:w="1930" w:type="dxa"/>
            <w:vAlign w:val="center"/>
          </w:tcPr>
          <w:p w14:paraId="A294F891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高级工程师</w:t>
            </w:r>
          </w:p>
        </w:tc>
        <w:tc>
          <w:tcPr>
            <w:tcW w:w="3090" w:type="dxa"/>
            <w:vAlign w:val="center"/>
          </w:tcPr>
          <w:p w14:paraId="CF732216">
            <w:pPr>
              <w:jc w:val="both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/>
                <w:bCs/>
                <w:u w:color="FFFFFF"/>
              </w:rPr>
              <w:t>负责产业化应用的整体技术指导与落地统筹，组织开展产线适配优化、生产标准化体系构建及全流程品质管控等关键落地工作。</w:t>
            </w:r>
          </w:p>
        </w:tc>
      </w:tr>
      <w:tr w14:paraId="15820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</w:trPr>
        <w:tc>
          <w:tcPr>
            <w:tcW w:w="710" w:type="dxa"/>
            <w:vAlign w:val="center"/>
          </w:tcPr>
          <w:p w14:paraId="0F0D4CB7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1</w:t>
            </w:r>
            <w:r>
              <w:rPr>
                <w:rFonts w:hint="default" w:ascii="宋体" w:hAnsi="宋体" w:cs="宋体"/>
                <w:color w:val="000000"/>
                <w:szCs w:val="21"/>
                <w:lang w:val="en-US"/>
              </w:rPr>
              <w:t>2</w:t>
            </w:r>
          </w:p>
        </w:tc>
        <w:tc>
          <w:tcPr>
            <w:tcW w:w="1360" w:type="dxa"/>
            <w:vAlign w:val="center"/>
          </w:tcPr>
          <w:p w14:paraId="31100197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程彦</w:t>
            </w:r>
          </w:p>
        </w:tc>
        <w:tc>
          <w:tcPr>
            <w:tcW w:w="2670" w:type="dxa"/>
            <w:vAlign w:val="center"/>
          </w:tcPr>
          <w:p w14:paraId="2FCFE0E4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/>
                <w:u w:color="FFFFFF"/>
              </w:rPr>
              <w:t>内蒙古鄂尔多斯资源股份有限公司</w:t>
            </w:r>
          </w:p>
        </w:tc>
        <w:tc>
          <w:tcPr>
            <w:tcW w:w="1930" w:type="dxa"/>
            <w:vAlign w:val="center"/>
          </w:tcPr>
          <w:p w14:paraId="497060F4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高级工程师</w:t>
            </w:r>
          </w:p>
        </w:tc>
        <w:tc>
          <w:tcPr>
            <w:tcW w:w="3090" w:type="dxa"/>
            <w:vAlign w:val="center"/>
          </w:tcPr>
          <w:p w14:paraId="70A3D0FA"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建立茜草/苏木等天然染料在羊绒上的应用工艺及专用设备开发</w:t>
            </w:r>
            <w:r>
              <w:rPr>
                <w:rFonts w:hint="eastAsia" w:ascii="宋体" w:hAnsi="宋体" w:cs="宋体"/>
                <w:color w:val="000000"/>
                <w:szCs w:val="21"/>
                <w:lang w:eastAsia="zh-CN"/>
              </w:rPr>
              <w:t>。</w:t>
            </w:r>
          </w:p>
        </w:tc>
      </w:tr>
    </w:tbl>
    <w:p w14:paraId="31A127F5">
      <w:pPr>
        <w:snapToGrid/>
        <w:spacing w:before="200" w:beforeAutospacing="0" w:after="100" w:afterAutospacing="0" w:line="240" w:lineRule="auto"/>
        <w:ind w:left="0" w:leftChars="0" w:right="0" w:rightChars="0" w:firstLine="0" w:firstLineChars="0"/>
        <w:jc w:val="left"/>
        <w:outlineLvl w:val="0"/>
        <w:rPr>
          <w:rFonts w:hint="eastAsia" w:ascii="黑体" w:hAnsi="仿宋" w:eastAsia="黑体" w:cs="仿宋"/>
          <w:b w:val="0"/>
          <w:bCs/>
          <w:color w:val="auto"/>
          <w:sz w:val="32"/>
          <w:szCs w:val="28"/>
        </w:rPr>
      </w:pPr>
      <w:r>
        <w:rPr>
          <w:rFonts w:hint="eastAsia" w:ascii="黑体" w:hAnsi="仿宋" w:eastAsia="黑体" w:cs="仿宋"/>
          <w:b w:val="0"/>
          <w:bCs/>
          <w:color w:val="auto"/>
          <w:sz w:val="32"/>
          <w:szCs w:val="28"/>
        </w:rPr>
        <w:t>五、主要完成单位</w:t>
      </w:r>
    </w:p>
    <w:tbl>
      <w:tblPr>
        <w:tblStyle w:val="10"/>
        <w:tblW w:w="9780" w:type="dxa"/>
        <w:tblInd w:w="-3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3294"/>
        <w:gridCol w:w="5776"/>
      </w:tblGrid>
      <w:tr w14:paraId="66284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</w:tcPr>
          <w:p w14:paraId="58E6F1C0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序号</w:t>
            </w:r>
          </w:p>
        </w:tc>
        <w:tc>
          <w:tcPr>
            <w:tcW w:w="3294" w:type="dxa"/>
          </w:tcPr>
          <w:p w14:paraId="2A653F9B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完成单位全称</w:t>
            </w:r>
          </w:p>
        </w:tc>
        <w:tc>
          <w:tcPr>
            <w:tcW w:w="5776" w:type="dxa"/>
          </w:tcPr>
          <w:p w14:paraId="72C0E668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主要贡献</w:t>
            </w:r>
          </w:p>
        </w:tc>
      </w:tr>
      <w:tr w14:paraId="108BB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Align w:val="center"/>
          </w:tcPr>
          <w:p w14:paraId="2DD6B4CA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1</w:t>
            </w:r>
          </w:p>
        </w:tc>
        <w:tc>
          <w:tcPr>
            <w:tcW w:w="3294" w:type="dxa"/>
            <w:vAlign w:val="center"/>
          </w:tcPr>
          <w:p w14:paraId="671734A4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</w:rPr>
              <w:t>内蒙古鄂尔多斯资源股份有限公司</w:t>
            </w:r>
          </w:p>
        </w:tc>
        <w:tc>
          <w:tcPr>
            <w:tcW w:w="5776" w:type="dxa"/>
            <w:vAlign w:val="center"/>
          </w:tcPr>
          <w:p w14:paraId="5D1AF3F8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负责项目的组织实施、产业化验证、生产线建设及市场推广应用工作。</w:t>
            </w:r>
          </w:p>
        </w:tc>
      </w:tr>
      <w:tr w14:paraId="358D9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Align w:val="center"/>
          </w:tcPr>
          <w:p w14:paraId="5538A082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2</w:t>
            </w:r>
          </w:p>
        </w:tc>
        <w:tc>
          <w:tcPr>
            <w:tcW w:w="3294" w:type="dxa"/>
            <w:vAlign w:val="center"/>
          </w:tcPr>
          <w:p w14:paraId="35D16FAB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</w:rPr>
              <w:t>北京芝诺科技发展有限责任公司</w:t>
            </w:r>
          </w:p>
        </w:tc>
        <w:tc>
          <w:tcPr>
            <w:tcW w:w="5776" w:type="dxa"/>
            <w:vAlign w:val="center"/>
          </w:tcPr>
          <w:p w14:paraId="6251D4E9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负责微生物发酵体系建立及合成生物染料制备。</w:t>
            </w:r>
          </w:p>
        </w:tc>
      </w:tr>
      <w:tr w14:paraId="1C937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Align w:val="center"/>
          </w:tcPr>
          <w:p w14:paraId="7105E9E3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3</w:t>
            </w:r>
          </w:p>
        </w:tc>
        <w:tc>
          <w:tcPr>
            <w:tcW w:w="3294" w:type="dxa"/>
            <w:vAlign w:val="center"/>
          </w:tcPr>
          <w:p w14:paraId="4AE56A43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</w:rPr>
              <w:t>武汉纺织大学</w:t>
            </w:r>
          </w:p>
        </w:tc>
        <w:tc>
          <w:tcPr>
            <w:tcW w:w="5776" w:type="dxa"/>
            <w:vAlign w:val="center"/>
          </w:tcPr>
          <w:p w14:paraId="312E03BC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负责天然植物染色全色谱色技术体系和羊绒专用染料及功能化研究。</w:t>
            </w:r>
          </w:p>
        </w:tc>
      </w:tr>
      <w:tr w14:paraId="45F13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Align w:val="center"/>
          </w:tcPr>
          <w:p w14:paraId="2865433F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4</w:t>
            </w:r>
          </w:p>
        </w:tc>
        <w:tc>
          <w:tcPr>
            <w:tcW w:w="3294" w:type="dxa"/>
            <w:vAlign w:val="center"/>
          </w:tcPr>
          <w:p w14:paraId="2CE53059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</w:rPr>
              <w:t>西安工程大学</w:t>
            </w:r>
          </w:p>
        </w:tc>
        <w:tc>
          <w:tcPr>
            <w:tcW w:w="5776" w:type="dxa"/>
            <w:vAlign w:val="center"/>
          </w:tcPr>
          <w:p w14:paraId="436D6317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负责构建羊绒染色节水、减排、降碳新工艺研制。</w:t>
            </w:r>
          </w:p>
        </w:tc>
      </w:tr>
      <w:tr w14:paraId="FB6FC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Align w:val="center"/>
          </w:tcPr>
          <w:p w14:paraId="D5BFEEA6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default" w:ascii="宋体" w:hAnsi="宋体" w:cs="宋体"/>
                <w:color w:val="000000"/>
                <w:szCs w:val="21"/>
                <w:lang w:val="en-US"/>
              </w:rPr>
              <w:t>5</w:t>
            </w:r>
          </w:p>
        </w:tc>
        <w:tc>
          <w:tcPr>
            <w:tcW w:w="3294" w:type="dxa"/>
            <w:vAlign w:val="center"/>
          </w:tcPr>
          <w:p w14:paraId="F0C3730C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  <w:t>苏州大学</w:t>
            </w:r>
          </w:p>
        </w:tc>
        <w:tc>
          <w:tcPr>
            <w:tcW w:w="5776" w:type="dxa"/>
            <w:vAlign w:val="center"/>
          </w:tcPr>
          <w:p w14:paraId="5A81F7A7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负责羊绒角蛋白原位生色技术体系和色彩-功能-风格协同的羊绒衍生产品体系建立。</w:t>
            </w:r>
          </w:p>
        </w:tc>
      </w:tr>
      <w:tr w14:paraId="50643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vAlign w:val="center"/>
          </w:tcPr>
          <w:p w14:paraId="451393B6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default" w:ascii="宋体" w:hAnsi="宋体" w:cs="宋体"/>
                <w:color w:val="000000"/>
                <w:szCs w:val="21"/>
                <w:lang w:val="en-US"/>
              </w:rPr>
              <w:t>6</w:t>
            </w:r>
          </w:p>
        </w:tc>
        <w:tc>
          <w:tcPr>
            <w:tcW w:w="3294" w:type="dxa"/>
            <w:vAlign w:val="center"/>
          </w:tcPr>
          <w:p w14:paraId="47B24805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default" w:ascii="宋体" w:hAnsi="宋体" w:cs="宋体"/>
                <w:color w:val="000000"/>
                <w:szCs w:val="21"/>
                <w:lang w:val="en-US"/>
              </w:rPr>
              <w:t>南通大学</w:t>
            </w:r>
          </w:p>
        </w:tc>
        <w:tc>
          <w:tcPr>
            <w:tcW w:w="5776" w:type="dxa"/>
            <w:vAlign w:val="center"/>
          </w:tcPr>
          <w:p w14:paraId="45F2E7C9">
            <w:pPr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default" w:ascii="宋体" w:hAnsi="宋体" w:cs="宋体"/>
                <w:color w:val="000000"/>
                <w:szCs w:val="21"/>
                <w:lang w:val="en-US"/>
              </w:rPr>
              <w:t>负责建立适配食用色素的羊绒染色参数体系，为同类天然/食用色素在动物蛋白纤维染色提供工艺参考。</w:t>
            </w:r>
          </w:p>
        </w:tc>
      </w:tr>
    </w:tbl>
    <w:p w14:paraId="551E2C5E">
      <w:pPr>
        <w:numPr>
          <w:ilvl w:val="0"/>
          <w:numId w:val="1"/>
        </w:numPr>
        <w:snapToGrid/>
        <w:spacing w:before="200" w:beforeAutospacing="0" w:after="100" w:afterAutospacing="0" w:line="240" w:lineRule="auto"/>
        <w:ind w:left="0" w:leftChars="0" w:right="0" w:rightChars="0" w:firstLine="0" w:firstLineChars="0"/>
        <w:jc w:val="left"/>
        <w:outlineLvl w:val="0"/>
        <w:rPr>
          <w:rFonts w:hint="eastAsia" w:ascii="黑体" w:hAnsi="仿宋" w:eastAsia="黑体" w:cs="仿宋"/>
          <w:b w:val="0"/>
          <w:bCs/>
          <w:color w:val="auto"/>
          <w:sz w:val="32"/>
          <w:szCs w:val="28"/>
        </w:rPr>
      </w:pPr>
      <w:r>
        <w:rPr>
          <w:rFonts w:hint="eastAsia" w:ascii="黑体" w:hAnsi="仿宋" w:eastAsia="黑体" w:cs="仿宋"/>
          <w:b w:val="0"/>
          <w:bCs/>
          <w:color w:val="auto"/>
          <w:sz w:val="32"/>
          <w:szCs w:val="28"/>
        </w:rPr>
        <w:t>提名专家信息</w:t>
      </w:r>
    </w:p>
    <w:p w14:paraId="2BB073E7">
      <w:pPr>
        <w:snapToGrid/>
        <w:spacing w:beforeAutospacing="0" w:afterAutospacing="0" w:line="560" w:lineRule="exact"/>
        <w:ind w:left="0" w:leftChars="0" w:right="0" w:rightChars="0" w:firstLine="482" w:firstLineChars="0"/>
        <w:jc w:val="left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sz w:val="24"/>
          <w:szCs w:val="28"/>
        </w:rPr>
        <w:t>徐卫林，中国工程院院士。现任武汉纺织大学党委书记，纺织新材料与先进加工全国重点实验室主任，兼任中国纺织工程学会副理事长，湖北省科学技术协会副主席，是教育部“长江学者”特聘教授，“国家杰出青年基金”获得者，中组部“万人计划”首批科技创新领军人才，国家“百千万人才工程”首批国家级人选。</w:t>
      </w:r>
    </w:p>
    <w:p w14:paraId="176BBB14">
      <w:pPr>
        <w:snapToGrid/>
        <w:spacing w:beforeAutospacing="0" w:afterAutospacing="0" w:line="560" w:lineRule="exact"/>
        <w:ind w:left="0" w:leftChars="0" w:right="0" w:rightChars="0" w:firstLine="482" w:firstLineChars="0"/>
        <w:jc w:val="left"/>
        <w:rPr>
          <w:rFonts w:hint="eastAsia" w:ascii="仿宋" w:hAnsi="仿宋" w:eastAsia="仿宋" w:cs="仿宋"/>
          <w:sz w:val="24"/>
          <w:szCs w:val="28"/>
        </w:rPr>
      </w:pPr>
    </w:p>
    <w:p w14:paraId="297C28DD">
      <w:pPr>
        <w:rPr>
          <w:rStyle w:val="12"/>
          <w:rFonts w:hint="default" w:ascii="仿宋" w:hAnsi="Times New Roman" w:eastAsia="仿宋" w:cs="Times New Roman"/>
          <w:b w:val="0"/>
          <w:color w:val="000000"/>
          <w:sz w:val="24"/>
          <w:szCs w:val="32"/>
          <w:shd w:val="clear" w:color="auto" w:fill="FFFFFF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770214E-7D91-41B5-88B6-3C3C68E90AC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4AE4599-539A-45B6-A4BC-063E125DAFD5}"/>
  </w:font>
  <w:font w:name="仿宋_GB2312">
    <w:altName w:val="仿宋"/>
    <w:panose1 w:val="02010609030000010101"/>
    <w:charset w:val="86"/>
    <w:family w:val="modern"/>
    <w:pitch w:val="default"/>
    <w:sig w:usb0="00000000" w:usb1="00000000" w:usb2="00000000" w:usb3="00000000" w:csb0="00040000" w:csb1="00000000"/>
    <w:embedRegular r:id="rId3" w:fontKey="{4449AED4-BD77-4741-86F0-A01CE80C874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321DBFA7-D4A1-4257-BDBD-2271B3748FA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678587">
    <w:pPr>
      <w:pStyle w:val="4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05094E76">
                          <w:pPr>
                            <w:pStyle w:val="4"/>
                            <w:rPr>
                              <w:sz w:val="22"/>
                              <w:szCs w:val="36"/>
                            </w:rPr>
                          </w:pPr>
                          <w:r>
                            <w:rPr>
                              <w:sz w:val="22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zCs w:val="36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2"/>
                              <w:szCs w:val="36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zCs w:val="36"/>
                            </w:rPr>
                            <w:t>1</w:t>
                          </w:r>
                          <w:r>
                            <w:rPr>
                              <w:sz w:val="22"/>
                              <w:szCs w:val="36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3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uXW5UtAAAAAFAQAADwAAAAAAAAABACAAAAAiAAAAZHJz&#10;L2Rvd25yZXYueG1sUEsBAhQAFAAAAAgAh07iQFasDMHTAQAAngMAAA4AAAAAAAAAAQAgAAAAHwEA&#10;AGRycy9lMm9Eb2MueG1sUEsFBgAAAAAGAAYAWQEAAGQ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5094E76">
                    <w:pPr>
                      <w:pStyle w:val="4"/>
                      <w:rPr>
                        <w:sz w:val="22"/>
                        <w:szCs w:val="36"/>
                      </w:rPr>
                    </w:pPr>
                    <w:r>
                      <w:rPr>
                        <w:sz w:val="22"/>
                        <w:szCs w:val="36"/>
                      </w:rPr>
                      <w:fldChar w:fldCharType="begin"/>
                    </w:r>
                    <w:r>
                      <w:rPr>
                        <w:sz w:val="22"/>
                        <w:szCs w:val="36"/>
                      </w:rPr>
                      <w:instrText xml:space="preserve"> PAGE  \* MERGEFORMAT </w:instrText>
                    </w:r>
                    <w:r>
                      <w:rPr>
                        <w:sz w:val="22"/>
                        <w:szCs w:val="36"/>
                      </w:rPr>
                      <w:fldChar w:fldCharType="separate"/>
                    </w:r>
                    <w:r>
                      <w:rPr>
                        <w:sz w:val="22"/>
                        <w:szCs w:val="36"/>
                      </w:rPr>
                      <w:t>1</w:t>
                    </w:r>
                    <w:r>
                      <w:rPr>
                        <w:sz w:val="22"/>
                        <w:szCs w:val="36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A5182E"/>
    <w:rsid w:val="4F6420B8"/>
    <w:rsid w:val="5D78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qFormat/>
    <w:uiPriority w:val="0"/>
  </w:style>
  <w:style w:type="table" w:default="1" w:styleId="9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oc 2"/>
    <w:basedOn w:val="1"/>
    <w:next w:val="1"/>
    <w:qFormat/>
    <w:uiPriority w:val="0"/>
    <w:pPr>
      <w:ind w:left="420" w:leftChars="200"/>
    </w:pPr>
  </w:style>
  <w:style w:type="paragraph" w:styleId="7">
    <w:name w:val="Body Text First Indent"/>
    <w:basedOn w:val="1"/>
    <w:next w:val="8"/>
    <w:qFormat/>
    <w:uiPriority w:val="99"/>
    <w:pPr>
      <w:spacing w:line="360" w:lineRule="auto"/>
      <w:ind w:firstLine="420" w:firstLineChars="100"/>
    </w:pPr>
    <w:rPr>
      <w:rFonts w:ascii="黑体" w:cs="黑体"/>
      <w:b/>
      <w:bCs/>
      <w:sz w:val="32"/>
      <w:szCs w:val="32"/>
    </w:rPr>
  </w:style>
  <w:style w:type="paragraph" w:styleId="8">
    <w:name w:val="Body Text First Indent 2"/>
    <w:basedOn w:val="3"/>
    <w:qFormat/>
    <w:uiPriority w:val="99"/>
    <w:pPr>
      <w:ind w:firstLine="420" w:firstLineChars="200"/>
    </w:pPr>
    <w:rPr>
      <w:sz w:val="24"/>
      <w:lang w:eastAsia="en-US" w:bidi="en-US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  <w:bCs/>
    </w:rPr>
  </w:style>
  <w:style w:type="paragraph" w:customStyle="1" w:styleId="13">
    <w:name w:val="List Paragraph_ff173bd9-e132-4439-9fed-636fe1d31150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1228</Words>
  <Characters>1898</Characters>
  <Paragraphs>307</Paragraphs>
  <TotalTime>2</TotalTime>
  <ScaleCrop>false</ScaleCrop>
  <LinksUpToDate>false</LinksUpToDate>
  <CharactersWithSpaces>2001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2026-09-04T07:46:00Z</dcterms:created>
  <dc:creator>段小云</dc:creator>
  <cp:lastModifiedBy>谭伟</cp:lastModifiedBy>
  <cp:lastPrinted>2024-06-18T00:43:00Z</cp:lastPrinted>
  <dcterms:modified xsi:type="dcterms:W3CDTF">2026-09-09T01:11:17Z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C32F6914F40844099B0FFFCCFF713AC6_13</vt:lpwstr>
  </property>
  <property fmtid="{D5CDD505-2E9C-101B-9397-08002B2CF9AE}" pid="4" name="KSOTemplateDocerSaveRecord">
    <vt:lpwstr>eyJoZGlkIjoiNjU2ZTZhZDM4NmQ2MTQ0YTczNGIwOTNlMzEyYmE1N2IiLCJ1c2VySWQiOiI0NDkxNzg3NzgifQ==</vt:lpwstr>
  </property>
</Properties>
</file>