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7953E">
      <w:pPr>
        <w:adjustRightInd w:val="0"/>
        <w:snapToGrid w:val="0"/>
        <w:spacing w:line="240" w:lineRule="auto"/>
        <w:rPr>
          <w:rFonts w:hint="eastAsia"/>
          <w:b/>
          <w:color w:val="000000"/>
          <w:sz w:val="28"/>
          <w:szCs w:val="28"/>
          <w:lang w:eastAsia="zh-CN"/>
        </w:rPr>
      </w:pPr>
      <w:bookmarkStart w:id="0" w:name="_GoBack"/>
      <w:bookmarkEnd w:id="0"/>
      <w:r>
        <w:rPr>
          <w:rFonts w:hint="eastAsia"/>
          <w:b/>
          <w:color w:val="000000"/>
          <w:sz w:val="28"/>
          <w:szCs w:val="28"/>
          <w:lang w:val="en-US" w:eastAsia="zh-CN"/>
        </w:rPr>
        <w:t>一、</w:t>
      </w:r>
      <w:r>
        <w:rPr>
          <w:rFonts w:hint="eastAsia"/>
          <w:b/>
          <w:color w:val="000000"/>
          <w:sz w:val="28"/>
          <w:szCs w:val="28"/>
        </w:rPr>
        <w:t>项目名称</w:t>
      </w:r>
    </w:p>
    <w:p w14:paraId="356AB730">
      <w:pPr>
        <w:adjustRightInd w:val="0"/>
        <w:snapToGrid w:val="0"/>
        <w:spacing w:line="240" w:lineRule="auto"/>
        <w:rPr>
          <w:rFonts w:hint="eastAsia"/>
          <w:b/>
          <w:color w:val="000000"/>
          <w:sz w:val="28"/>
          <w:szCs w:val="28"/>
          <w:lang w:val="en-US" w:eastAsia="zh-CN"/>
        </w:rPr>
      </w:pPr>
      <w:r>
        <w:rPr>
          <w:rFonts w:hint="default" w:ascii="Times New Roman" w:hAnsi="Times New Roman" w:cs="Times New Roman"/>
          <w:bCs/>
          <w:color w:val="000000"/>
          <w:sz w:val="24"/>
          <w:szCs w:val="24"/>
        </w:rPr>
        <w:t>消化系统恶性肿瘤创新标志物筛选与靶向治疗策略</w:t>
      </w:r>
    </w:p>
    <w:p w14:paraId="330FCEA2">
      <w:pPr>
        <w:adjustRightInd w:val="0"/>
        <w:snapToGrid w:val="0"/>
        <w:spacing w:line="240" w:lineRule="auto"/>
        <w:rPr>
          <w:rFonts w:hint="eastAsia"/>
          <w:b/>
          <w:color w:val="000000"/>
          <w:sz w:val="28"/>
          <w:szCs w:val="28"/>
          <w:lang w:val="en-US" w:eastAsia="zh-CN"/>
        </w:rPr>
      </w:pPr>
    </w:p>
    <w:p w14:paraId="54E01F98">
      <w:pPr>
        <w:adjustRightInd w:val="0"/>
        <w:snapToGrid w:val="0"/>
        <w:spacing w:line="240" w:lineRule="auto"/>
        <w:rPr>
          <w:rFonts w:hint="eastAsia"/>
          <w:b/>
          <w:color w:val="000000"/>
          <w:sz w:val="28"/>
          <w:szCs w:val="28"/>
          <w:lang w:eastAsia="zh-CN"/>
        </w:rPr>
      </w:pPr>
      <w:r>
        <w:rPr>
          <w:rFonts w:hint="eastAsia"/>
          <w:b/>
          <w:color w:val="000000"/>
          <w:sz w:val="28"/>
          <w:szCs w:val="28"/>
          <w:lang w:val="en-US" w:eastAsia="zh-CN"/>
        </w:rPr>
        <w:t>二、</w:t>
      </w:r>
      <w:r>
        <w:rPr>
          <w:rFonts w:hint="eastAsia"/>
          <w:b/>
          <w:color w:val="000000"/>
          <w:sz w:val="28"/>
          <w:szCs w:val="28"/>
        </w:rPr>
        <w:t>推荐单位</w:t>
      </w:r>
    </w:p>
    <w:p w14:paraId="1B7C854A">
      <w:pPr>
        <w:adjustRightInd w:val="0"/>
        <w:snapToGrid w:val="0"/>
        <w:spacing w:line="240" w:lineRule="auto"/>
        <w:rPr>
          <w:rFonts w:hint="eastAsia"/>
          <w:b/>
          <w:color w:val="000000"/>
          <w:sz w:val="28"/>
          <w:szCs w:val="28"/>
          <w:lang w:eastAsia="zh-CN"/>
        </w:rPr>
      </w:pPr>
      <w:r>
        <w:rPr>
          <w:rFonts w:hint="default" w:ascii="Times New Roman" w:hAnsi="Times New Roman" w:cs="Times New Roman"/>
          <w:bCs/>
          <w:color w:val="000000"/>
          <w:sz w:val="24"/>
          <w:szCs w:val="24"/>
          <w:lang w:val="en-US" w:eastAsia="zh-CN"/>
        </w:rPr>
        <w:t>南通大学附属医院</w:t>
      </w:r>
    </w:p>
    <w:p w14:paraId="1FD48157">
      <w:pPr>
        <w:adjustRightInd w:val="0"/>
        <w:snapToGrid w:val="0"/>
        <w:spacing w:line="240" w:lineRule="auto"/>
        <w:rPr>
          <w:rFonts w:hint="eastAsia"/>
          <w:b/>
          <w:color w:val="000000"/>
          <w:sz w:val="28"/>
          <w:szCs w:val="28"/>
          <w:lang w:val="en-US" w:eastAsia="zh-CN"/>
        </w:rPr>
      </w:pPr>
    </w:p>
    <w:p w14:paraId="17723AF6">
      <w:pPr>
        <w:adjustRightInd w:val="0"/>
        <w:snapToGrid w:val="0"/>
        <w:spacing w:line="240" w:lineRule="auto"/>
        <w:rPr>
          <w:rFonts w:hint="eastAsia"/>
          <w:b/>
          <w:color w:val="000000"/>
          <w:sz w:val="28"/>
          <w:szCs w:val="28"/>
          <w:lang w:eastAsia="zh-CN"/>
        </w:rPr>
      </w:pPr>
      <w:r>
        <w:rPr>
          <w:rFonts w:hint="eastAsia"/>
          <w:b/>
          <w:color w:val="000000"/>
          <w:sz w:val="28"/>
          <w:szCs w:val="28"/>
          <w:lang w:val="en-US" w:eastAsia="zh-CN"/>
        </w:rPr>
        <w:t>三、</w:t>
      </w:r>
      <w:r>
        <w:rPr>
          <w:rFonts w:hint="eastAsia"/>
          <w:b/>
          <w:color w:val="000000"/>
          <w:sz w:val="28"/>
          <w:szCs w:val="28"/>
        </w:rPr>
        <w:t>主要完成单位</w:t>
      </w:r>
    </w:p>
    <w:p w14:paraId="4EFFAA6A">
      <w:pPr>
        <w:adjustRightInd w:val="0"/>
        <w:snapToGrid w:val="0"/>
        <w:spacing w:line="240" w:lineRule="auto"/>
        <w:rPr>
          <w:rFonts w:hint="default" w:ascii="Times New Roman" w:hAnsi="Times New Roman" w:cs="Times New Roman"/>
          <w:bCs/>
          <w:color w:val="000000"/>
          <w:sz w:val="24"/>
          <w:szCs w:val="24"/>
          <w:lang w:val="en-US" w:eastAsia="zh-CN"/>
        </w:rPr>
      </w:pPr>
      <w:r>
        <w:rPr>
          <w:rFonts w:hint="default" w:ascii="Times New Roman" w:hAnsi="Times New Roman" w:cs="Times New Roman"/>
          <w:bCs/>
          <w:color w:val="000000"/>
          <w:sz w:val="24"/>
          <w:szCs w:val="24"/>
          <w:lang w:val="en-US" w:eastAsia="zh-CN"/>
        </w:rPr>
        <w:t>南通大学附属医院，南通大学</w:t>
      </w:r>
    </w:p>
    <w:p w14:paraId="42AC8EE4">
      <w:pPr>
        <w:adjustRightInd w:val="0"/>
        <w:snapToGrid w:val="0"/>
        <w:spacing w:line="240" w:lineRule="auto"/>
        <w:rPr>
          <w:rFonts w:hint="eastAsia"/>
          <w:b/>
          <w:color w:val="000000"/>
          <w:sz w:val="28"/>
          <w:szCs w:val="28"/>
          <w:lang w:val="en-US" w:eastAsia="zh-CN"/>
        </w:rPr>
      </w:pPr>
    </w:p>
    <w:p w14:paraId="7A33660D">
      <w:pPr>
        <w:adjustRightInd w:val="0"/>
        <w:snapToGrid w:val="0"/>
        <w:spacing w:line="240" w:lineRule="auto"/>
        <w:rPr>
          <w:rFonts w:hint="eastAsia"/>
          <w:b/>
          <w:color w:val="000000"/>
          <w:sz w:val="28"/>
          <w:szCs w:val="28"/>
          <w:lang w:eastAsia="zh-CN"/>
        </w:rPr>
      </w:pPr>
      <w:r>
        <w:rPr>
          <w:rFonts w:hint="eastAsia"/>
          <w:b/>
          <w:color w:val="000000"/>
          <w:sz w:val="28"/>
          <w:szCs w:val="28"/>
          <w:lang w:val="en-US" w:eastAsia="zh-CN"/>
        </w:rPr>
        <w:t>四、</w:t>
      </w:r>
      <w:r>
        <w:rPr>
          <w:rFonts w:hint="eastAsia"/>
          <w:b/>
          <w:color w:val="000000"/>
          <w:sz w:val="28"/>
          <w:szCs w:val="28"/>
        </w:rPr>
        <w:t>主要完成人</w:t>
      </w:r>
    </w:p>
    <w:p w14:paraId="42DE52EE">
      <w:pPr>
        <w:adjustRightInd w:val="0"/>
        <w:snapToGrid w:val="0"/>
        <w:spacing w:line="240" w:lineRule="auto"/>
        <w:rPr>
          <w:rFonts w:hint="default" w:ascii="Times New Roman" w:hAnsi="Times New Roman" w:cs="Times New Roman"/>
          <w:bCs/>
          <w:color w:val="000000"/>
          <w:sz w:val="24"/>
          <w:szCs w:val="24"/>
          <w:lang w:val="en-US" w:eastAsia="zh-CN"/>
        </w:rPr>
      </w:pPr>
      <w:r>
        <w:rPr>
          <w:rFonts w:hint="default" w:ascii="Times New Roman" w:hAnsi="Times New Roman" w:cs="Times New Roman"/>
          <w:bCs/>
          <w:color w:val="000000"/>
          <w:sz w:val="24"/>
          <w:szCs w:val="24"/>
          <w:lang w:val="en-US" w:eastAsia="zh-CN"/>
        </w:rPr>
        <w:t>肖明兵，范义辉，谢旭东，周友浪，周鹏成，潘玲玲，陈晓君，毛仁芳，陆翠华，倪温慨，季洁</w:t>
      </w:r>
    </w:p>
    <w:p w14:paraId="030339CC">
      <w:pPr>
        <w:adjustRightInd w:val="0"/>
        <w:snapToGrid w:val="0"/>
        <w:spacing w:line="240" w:lineRule="auto"/>
        <w:rPr>
          <w:rFonts w:hint="eastAsia" w:ascii="Times New Roman" w:hAnsi="Times New Roman" w:cs="Times New Roman"/>
          <w:bCs/>
          <w:color w:val="000000"/>
          <w:sz w:val="24"/>
          <w:szCs w:val="24"/>
          <w:lang w:val="en-US" w:eastAsia="zh-CN"/>
        </w:rPr>
      </w:pPr>
    </w:p>
    <w:p w14:paraId="63697422">
      <w:pPr>
        <w:adjustRightInd w:val="0"/>
        <w:snapToGrid w:val="0"/>
        <w:spacing w:line="240" w:lineRule="auto"/>
        <w:rPr>
          <w:rFonts w:hint="eastAsia"/>
          <w:b/>
          <w:color w:val="000000"/>
          <w:sz w:val="28"/>
          <w:szCs w:val="28"/>
          <w:lang w:eastAsia="zh-CN"/>
        </w:rPr>
      </w:pPr>
      <w:r>
        <w:rPr>
          <w:rFonts w:hint="eastAsia"/>
          <w:b/>
          <w:color w:val="000000"/>
          <w:sz w:val="28"/>
          <w:szCs w:val="28"/>
          <w:lang w:val="en-US" w:eastAsia="zh-CN"/>
        </w:rPr>
        <w:t>五、</w:t>
      </w:r>
      <w:r>
        <w:rPr>
          <w:rFonts w:hint="eastAsia"/>
          <w:b/>
          <w:color w:val="000000"/>
          <w:sz w:val="28"/>
          <w:szCs w:val="28"/>
        </w:rPr>
        <w:t>项目简介</w:t>
      </w:r>
    </w:p>
    <w:p w14:paraId="3335D293">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auto"/>
        <w:rPr>
          <w:rFonts w:hint="default" w:ascii="Times New Roman" w:hAnsi="Times New Roman" w:cs="Times New Roman"/>
          <w:bCs/>
          <w:color w:val="000000"/>
          <w:sz w:val="24"/>
          <w:szCs w:val="24"/>
          <w:lang w:val="en-US" w:eastAsia="zh-CN"/>
        </w:rPr>
      </w:pPr>
      <w:r>
        <w:rPr>
          <w:rFonts w:hint="eastAsia" w:cs="Times New Roman"/>
          <w:color w:val="000000"/>
          <w:kern w:val="0"/>
          <w:sz w:val="24"/>
          <w:szCs w:val="24"/>
          <w:lang w:val="en-US" w:eastAsia="zh-CN" w:bidi="ar"/>
        </w:rPr>
        <w:t>本</w:t>
      </w:r>
      <w:r>
        <w:rPr>
          <w:rFonts w:hint="default" w:ascii="Times New Roman" w:hAnsi="Times New Roman" w:eastAsia="宋体" w:cs="Times New Roman"/>
          <w:color w:val="000000"/>
          <w:kern w:val="0"/>
          <w:sz w:val="24"/>
          <w:szCs w:val="24"/>
          <w:lang w:val="en-US" w:eastAsia="zh-CN" w:bidi="ar"/>
        </w:rPr>
        <w:t>成果在多项国自然基金及江苏省重点研发计划项目支持下，历经十</w:t>
      </w:r>
      <w:r>
        <w:rPr>
          <w:rFonts w:hint="eastAsia" w:ascii="Times New Roman" w:hAnsi="Times New Roman" w:eastAsia="宋体" w:cs="Times New Roman"/>
          <w:color w:val="000000"/>
          <w:kern w:val="0"/>
          <w:sz w:val="24"/>
          <w:szCs w:val="24"/>
          <w:lang w:val="en-US" w:eastAsia="zh-CN" w:bidi="ar"/>
        </w:rPr>
        <w:t>余</w:t>
      </w:r>
      <w:r>
        <w:rPr>
          <w:rFonts w:hint="default" w:ascii="Times New Roman" w:hAnsi="Times New Roman" w:eastAsia="宋体" w:cs="Times New Roman"/>
          <w:color w:val="000000"/>
          <w:kern w:val="0"/>
          <w:sz w:val="24"/>
          <w:szCs w:val="24"/>
          <w:lang w:val="en-US" w:eastAsia="zh-CN" w:bidi="ar"/>
        </w:rPr>
        <w:t>年，聚焦</w:t>
      </w:r>
      <w:r>
        <w:rPr>
          <w:rFonts w:hint="eastAsia" w:cs="Times New Roman"/>
          <w:color w:val="000000"/>
          <w:kern w:val="0"/>
          <w:sz w:val="24"/>
          <w:szCs w:val="24"/>
          <w:lang w:val="en-US" w:eastAsia="zh-CN" w:bidi="ar"/>
        </w:rPr>
        <w:t>消化系统</w:t>
      </w:r>
      <w:r>
        <w:rPr>
          <w:rFonts w:hint="default" w:ascii="Times New Roman" w:hAnsi="Times New Roman" w:eastAsia="宋体" w:cs="Times New Roman"/>
          <w:color w:val="000000"/>
          <w:kern w:val="0"/>
          <w:sz w:val="24"/>
          <w:szCs w:val="24"/>
          <w:lang w:val="en-US" w:eastAsia="zh-CN" w:bidi="ar"/>
        </w:rPr>
        <w:t>恶性肿瘤早期诊断和精准诊疗开展了从基础到临床再到转化的一系列研究，项目的主要创新点有</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（1）筛选出诊</w:t>
      </w:r>
      <w:r>
        <w:rPr>
          <w:rFonts w:hint="eastAsia" w:cs="Times New Roman"/>
          <w:color w:val="000000"/>
          <w:kern w:val="0"/>
          <w:sz w:val="24"/>
          <w:szCs w:val="24"/>
          <w:lang w:val="en-US" w:eastAsia="zh-CN" w:bidi="ar"/>
        </w:rPr>
        <w:t>消化系统</w:t>
      </w:r>
      <w:r>
        <w:rPr>
          <w:rFonts w:hint="default" w:ascii="Times New Roman" w:hAnsi="Times New Roman" w:eastAsia="宋体" w:cs="Times New Roman"/>
          <w:color w:val="000000"/>
          <w:kern w:val="0"/>
          <w:sz w:val="24"/>
          <w:szCs w:val="24"/>
          <w:lang w:val="en-US" w:eastAsia="zh-CN" w:bidi="ar"/>
        </w:rPr>
        <w:t>肿瘤的新标志物</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（2）建立了</w:t>
      </w:r>
      <w:r>
        <w:rPr>
          <w:rFonts w:hint="eastAsia" w:cs="Times New Roman"/>
          <w:color w:val="000000"/>
          <w:kern w:val="0"/>
          <w:sz w:val="24"/>
          <w:szCs w:val="24"/>
          <w:lang w:val="en-US" w:eastAsia="zh-CN" w:bidi="ar"/>
        </w:rPr>
        <w:t>对消化系统</w:t>
      </w:r>
      <w:r>
        <w:rPr>
          <w:rFonts w:hint="default" w:ascii="Times New Roman" w:hAnsi="Times New Roman" w:eastAsia="宋体" w:cs="Times New Roman"/>
          <w:color w:val="000000"/>
          <w:kern w:val="0"/>
          <w:sz w:val="24"/>
          <w:szCs w:val="24"/>
          <w:lang w:val="en-US" w:eastAsia="zh-CN" w:bidi="ar"/>
        </w:rPr>
        <w:t>恶性肿瘤</w:t>
      </w:r>
      <w:r>
        <w:rPr>
          <w:rFonts w:hint="eastAsia" w:cs="Times New Roman"/>
          <w:color w:val="000000"/>
          <w:kern w:val="0"/>
          <w:sz w:val="24"/>
          <w:szCs w:val="24"/>
          <w:lang w:val="en-US" w:eastAsia="zh-CN" w:bidi="ar"/>
        </w:rPr>
        <w:t>诊断和疗效评价</w:t>
      </w:r>
      <w:r>
        <w:rPr>
          <w:rFonts w:hint="default" w:ascii="Times New Roman" w:hAnsi="Times New Roman" w:eastAsia="宋体" w:cs="Times New Roman"/>
          <w:color w:val="000000"/>
          <w:kern w:val="0"/>
          <w:sz w:val="24"/>
          <w:szCs w:val="24"/>
          <w:lang w:val="en-US" w:eastAsia="zh-CN" w:bidi="ar"/>
        </w:rPr>
        <w:t>的新技术</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（3）开发出治疗</w:t>
      </w:r>
      <w:r>
        <w:rPr>
          <w:rFonts w:hint="eastAsia" w:cs="Times New Roman"/>
          <w:color w:val="000000"/>
          <w:kern w:val="0"/>
          <w:sz w:val="24"/>
          <w:szCs w:val="24"/>
          <w:lang w:val="en-US" w:eastAsia="zh-CN" w:bidi="ar"/>
        </w:rPr>
        <w:t>消化系统恶性肿瘤</w:t>
      </w:r>
      <w:r>
        <w:rPr>
          <w:rFonts w:hint="default" w:ascii="Times New Roman" w:hAnsi="Times New Roman" w:eastAsia="宋体" w:cs="Times New Roman"/>
          <w:color w:val="000000"/>
          <w:kern w:val="0"/>
          <w:sz w:val="24"/>
          <w:szCs w:val="24"/>
          <w:lang w:val="en-US" w:eastAsia="zh-CN" w:bidi="ar"/>
        </w:rPr>
        <w:t>的新策略</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这些成果极大地推动了</w:t>
      </w:r>
      <w:r>
        <w:rPr>
          <w:rFonts w:hint="eastAsia" w:cs="Times New Roman"/>
          <w:color w:val="000000"/>
          <w:kern w:val="0"/>
          <w:sz w:val="24"/>
          <w:szCs w:val="24"/>
          <w:lang w:val="en-US" w:eastAsia="zh-CN" w:bidi="ar"/>
        </w:rPr>
        <w:t>消化系统</w:t>
      </w:r>
      <w:r>
        <w:rPr>
          <w:rFonts w:hint="default" w:ascii="Times New Roman" w:hAnsi="Times New Roman" w:eastAsia="宋体" w:cs="Times New Roman"/>
          <w:color w:val="000000"/>
          <w:kern w:val="0"/>
          <w:sz w:val="24"/>
          <w:szCs w:val="24"/>
          <w:lang w:val="en-US" w:eastAsia="zh-CN" w:bidi="ar"/>
        </w:rPr>
        <w:t>恶性肿瘤的早期诊断和精准诊疗，对改善患者生存和预后，降低国家及患者医疗负担具有重要意义。</w:t>
      </w:r>
    </w:p>
    <w:p w14:paraId="5D0E7D6C">
      <w:pPr>
        <w:adjustRightInd w:val="0"/>
        <w:snapToGrid w:val="0"/>
        <w:spacing w:line="240" w:lineRule="auto"/>
        <w:rPr>
          <w:rFonts w:hint="eastAsia" w:ascii="Times New Roman" w:hAnsi="Times New Roman" w:cs="Times New Roman"/>
          <w:bCs/>
          <w:color w:val="000000"/>
          <w:sz w:val="24"/>
          <w:szCs w:val="24"/>
          <w:lang w:val="en-US" w:eastAsia="zh-CN"/>
        </w:rPr>
      </w:pPr>
    </w:p>
    <w:p w14:paraId="3BB8D207">
      <w:pPr>
        <w:adjustRightInd w:val="0"/>
        <w:snapToGrid w:val="0"/>
        <w:spacing w:line="240" w:lineRule="auto"/>
        <w:rPr>
          <w:rFonts w:hint="eastAsia"/>
          <w:b/>
          <w:color w:val="000000"/>
          <w:sz w:val="28"/>
          <w:szCs w:val="28"/>
          <w:lang w:eastAsia="zh-CN"/>
        </w:rPr>
      </w:pPr>
      <w:r>
        <w:rPr>
          <w:rFonts w:hint="eastAsia"/>
          <w:b/>
          <w:color w:val="000000"/>
          <w:sz w:val="28"/>
          <w:szCs w:val="28"/>
          <w:lang w:val="en-US" w:eastAsia="zh-CN"/>
        </w:rPr>
        <w:t>六、</w:t>
      </w:r>
      <w:r>
        <w:rPr>
          <w:rFonts w:hint="eastAsia"/>
          <w:b/>
          <w:color w:val="000000"/>
          <w:sz w:val="28"/>
          <w:szCs w:val="28"/>
        </w:rPr>
        <w:t>代表性论文目录</w:t>
      </w:r>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2"/>
        <w:gridCol w:w="6173"/>
        <w:gridCol w:w="1554"/>
      </w:tblGrid>
      <w:tr w14:paraId="1BC7A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50B91">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编号</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23C34">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标题</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C1D4A">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杂志</w:t>
            </w:r>
          </w:p>
        </w:tc>
      </w:tr>
      <w:tr w14:paraId="2199F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5C3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B94BC">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A Tumor-Specific Super-Enhancer Drives Immune Evasion by Guiding Synchronous Expression of PD-L1 and PD-L2.</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2053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Cell Rep</w:t>
            </w:r>
          </w:p>
        </w:tc>
      </w:tr>
      <w:tr w14:paraId="327E1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16A2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11F85">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USP21 negatively regulates antiviral response by acting as a RIG-I deubiquitinase.</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A66E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J Exp Med.</w:t>
            </w:r>
          </w:p>
        </w:tc>
      </w:tr>
      <w:tr w14:paraId="580D6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6601">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6BD72">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SPACE: a web server for linking chromatin accessibility with clinical phenotypes and the immune microenvironment in pan-cancer analysis.</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2279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Cell Mol Immunol.</w:t>
            </w:r>
          </w:p>
        </w:tc>
      </w:tr>
      <w:tr w14:paraId="03B36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121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8300D">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The endoribonuclease N4BP1 prevents psoriasis by controlling both keratinocytes proliferation and neutrophil infiltration.</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52B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Cell Death Dis.</w:t>
            </w:r>
          </w:p>
        </w:tc>
      </w:tr>
      <w:tr w14:paraId="3E305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7FB8">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828A2">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AKR1B1 promotes pancreatic cancer metastasis by regulating lysosome-guided exosome secretion</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25D9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Nano Research</w:t>
            </w:r>
          </w:p>
        </w:tc>
      </w:tr>
      <w:tr w14:paraId="68497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38D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FA849">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USP7 mediates pathological hepatic de novo lipogenesis through promoting stabilization and transcription of ZNF638</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47A0">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Cell Death Dis.</w:t>
            </w:r>
          </w:p>
        </w:tc>
      </w:tr>
      <w:tr w14:paraId="24D4B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A3F1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82833">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Engineered extracellular vesicles for targeted reprogramming of cancer-associated fibroblasts to potentiate therapy of pancreatic cancer</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7E68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Signal Transduction and Targeted Therapy</w:t>
            </w:r>
          </w:p>
        </w:tc>
      </w:tr>
      <w:tr w14:paraId="0CA53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10F18">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26C64">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Targeting Reprogrammed Cancer-Associated Fibroblasts with Engineered Mesenchymal Stem Cell Extracellular Vesicles for Pancreatic Cancer Treatment</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DB9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Biomaterials Research</w:t>
            </w:r>
          </w:p>
        </w:tc>
      </w:tr>
      <w:tr w14:paraId="487F0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38F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7A4CF">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m6A regulator-mediated methylation modification patterns and tumor microenvironment infiltration characterization in gastric cancer</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7D2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Mol Cancer</w:t>
            </w:r>
          </w:p>
        </w:tc>
      </w:tr>
      <w:tr w14:paraId="24589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079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43F3F">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Simultaneous targeting of TGF-β1/PD-L1 via a hydrogel-nanoparticle system to remodel the ECM and immune microenvironment for limiting adhesion formation</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6DC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ACTA BIOMATERIALIA</w:t>
            </w:r>
          </w:p>
        </w:tc>
      </w:tr>
    </w:tbl>
    <w:p w14:paraId="09CF2AC4">
      <w:pPr>
        <w:adjustRightInd w:val="0"/>
        <w:snapToGrid w:val="0"/>
        <w:spacing w:line="240" w:lineRule="auto"/>
        <w:rPr>
          <w:rFonts w:hint="eastAsia"/>
          <w:b/>
          <w:color w:val="000000"/>
          <w:sz w:val="28"/>
          <w:szCs w:val="28"/>
          <w:lang w:eastAsia="zh-CN"/>
        </w:rPr>
      </w:pPr>
    </w:p>
    <w:p w14:paraId="7DE9666C">
      <w:pPr>
        <w:adjustRightInd w:val="0"/>
        <w:snapToGrid w:val="0"/>
        <w:spacing w:line="240" w:lineRule="auto"/>
        <w:rPr>
          <w:rFonts w:hint="eastAsia"/>
          <w:b/>
          <w:color w:val="000000"/>
          <w:sz w:val="28"/>
          <w:szCs w:val="28"/>
          <w:lang w:eastAsia="zh-CN"/>
        </w:rPr>
      </w:pPr>
      <w:r>
        <w:rPr>
          <w:rFonts w:hint="eastAsia"/>
          <w:b/>
          <w:color w:val="000000"/>
          <w:sz w:val="28"/>
          <w:szCs w:val="28"/>
          <w:lang w:val="en-US" w:eastAsia="zh-CN"/>
        </w:rPr>
        <w:t>七、</w:t>
      </w:r>
      <w:r>
        <w:rPr>
          <w:rFonts w:hint="eastAsia"/>
          <w:b/>
          <w:color w:val="000000"/>
          <w:sz w:val="28"/>
          <w:szCs w:val="28"/>
        </w:rPr>
        <w:t>主要知识产权和标准规范目录</w:t>
      </w:r>
    </w:p>
    <w:tbl>
      <w:tblPr>
        <w:tblStyle w:val="2"/>
        <w:tblpPr w:leftFromText="180" w:rightFromText="180" w:vertAnchor="text" w:horzAnchor="page" w:tblpXSpec="center" w:tblpY="361"/>
        <w:tblOverlap w:val="never"/>
        <w:tblW w:w="88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0"/>
        <w:gridCol w:w="658"/>
        <w:gridCol w:w="3798"/>
        <w:gridCol w:w="1041"/>
        <w:gridCol w:w="1473"/>
        <w:gridCol w:w="1371"/>
      </w:tblGrid>
      <w:tr w14:paraId="259CA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6F8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Style w:val="8"/>
                <w:lang w:val="en-US" w:eastAsia="zh-CN" w:bidi="ar"/>
              </w:rPr>
              <w:t>编号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64B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Style w:val="8"/>
                <w:lang w:val="en-US" w:eastAsia="zh-CN" w:bidi="ar"/>
              </w:rPr>
              <w:t>类别</w:t>
            </w:r>
          </w:p>
        </w:tc>
        <w:tc>
          <w:tcPr>
            <w:tcW w:w="3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B14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Style w:val="8"/>
                <w:lang w:val="en-US" w:eastAsia="zh-CN" w:bidi="ar"/>
              </w:rPr>
              <w:t>知识产权</w:t>
            </w:r>
            <w:r>
              <w:rPr>
                <w:rStyle w:val="9"/>
                <w:rFonts w:eastAsia="宋体"/>
                <w:lang w:val="en-US" w:eastAsia="zh-CN" w:bidi="ar"/>
              </w:rPr>
              <w:t>/</w:t>
            </w:r>
            <w:r>
              <w:rPr>
                <w:rStyle w:val="8"/>
                <w:lang w:val="en-US" w:eastAsia="zh-CN" w:bidi="ar"/>
              </w:rPr>
              <w:t>标准名称</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468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Style w:val="8"/>
                <w:lang w:val="en-US" w:eastAsia="zh-CN" w:bidi="ar"/>
              </w:rPr>
              <w:t>国家</w:t>
            </w:r>
            <w:r>
              <w:rPr>
                <w:rStyle w:val="9"/>
                <w:rFonts w:eastAsia="宋体"/>
                <w:lang w:val="en-US" w:eastAsia="zh-CN" w:bidi="ar"/>
              </w:rPr>
              <w:t>/</w:t>
            </w:r>
            <w:r>
              <w:rPr>
                <w:rStyle w:val="8"/>
                <w:lang w:val="en-US" w:eastAsia="zh-CN" w:bidi="ar"/>
              </w:rPr>
              <w:t>地区</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249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Style w:val="8"/>
                <w:lang w:val="en-US" w:eastAsia="zh-CN" w:bidi="ar"/>
              </w:rPr>
              <w:t>授权号</w:t>
            </w:r>
            <w:r>
              <w:rPr>
                <w:rStyle w:val="9"/>
                <w:rFonts w:eastAsia="宋体"/>
                <w:lang w:val="en-US" w:eastAsia="zh-CN" w:bidi="ar"/>
              </w:rPr>
              <w:t>/</w:t>
            </w:r>
            <w:r>
              <w:rPr>
                <w:rStyle w:val="8"/>
                <w:lang w:val="en-US" w:eastAsia="zh-CN" w:bidi="ar"/>
              </w:rPr>
              <w:t>标准编号</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BA5042">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4"/>
                <w:szCs w:val="24"/>
                <w:u w:val="none"/>
              </w:rPr>
            </w:pPr>
            <w:r>
              <w:rPr>
                <w:rStyle w:val="8"/>
                <w:lang w:val="en-US" w:eastAsia="zh-CN" w:bidi="ar"/>
              </w:rPr>
              <w:t>证书编号</w:t>
            </w:r>
            <w:r>
              <w:rPr>
                <w:rStyle w:val="9"/>
                <w:rFonts w:eastAsia="宋体"/>
                <w:lang w:val="en-US" w:eastAsia="zh-CN" w:bidi="ar"/>
              </w:rPr>
              <w:t>/</w:t>
            </w:r>
            <w:r>
              <w:rPr>
                <w:rStyle w:val="8"/>
                <w:lang w:val="en-US" w:eastAsia="zh-CN" w:bidi="ar"/>
              </w:rPr>
              <w:t>发布部门</w:t>
            </w:r>
          </w:p>
        </w:tc>
      </w:tr>
      <w:tr w14:paraId="5005E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6EB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4D7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发明</w:t>
            </w:r>
          </w:p>
        </w:tc>
        <w:tc>
          <w:tcPr>
            <w:tcW w:w="3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F47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0"/>
                <w:rFonts w:eastAsia="宋体"/>
                <w:lang w:val="en-US" w:eastAsia="zh-CN" w:bidi="ar"/>
              </w:rPr>
              <w:t>RGDfK</w:t>
            </w:r>
            <w:r>
              <w:rPr>
                <w:rFonts w:hint="eastAsia" w:ascii="宋体" w:hAnsi="宋体" w:eastAsia="宋体" w:cs="宋体"/>
                <w:i w:val="0"/>
                <w:iCs w:val="0"/>
                <w:color w:val="000000"/>
                <w:kern w:val="0"/>
                <w:sz w:val="24"/>
                <w:szCs w:val="24"/>
                <w:u w:val="none"/>
                <w:lang w:val="en-US" w:eastAsia="zh-CN" w:bidi="ar"/>
              </w:rPr>
              <w:t>抑制</w:t>
            </w:r>
            <w:r>
              <w:rPr>
                <w:rStyle w:val="10"/>
                <w:rFonts w:eastAsia="宋体"/>
                <w:lang w:val="en-US" w:eastAsia="zh-CN" w:bidi="ar"/>
              </w:rPr>
              <w:t>PDL1</w:t>
            </w:r>
            <w:r>
              <w:rPr>
                <w:rFonts w:hint="eastAsia" w:ascii="宋体" w:hAnsi="宋体" w:eastAsia="宋体" w:cs="宋体"/>
                <w:i w:val="0"/>
                <w:iCs w:val="0"/>
                <w:color w:val="000000"/>
                <w:kern w:val="0"/>
                <w:sz w:val="24"/>
                <w:szCs w:val="24"/>
                <w:u w:val="none"/>
                <w:lang w:val="en-US" w:eastAsia="zh-CN" w:bidi="ar"/>
              </w:rPr>
              <w:t>的检测方法及其在制备抗</w:t>
            </w:r>
            <w:r>
              <w:rPr>
                <w:rStyle w:val="10"/>
                <w:rFonts w:eastAsia="宋体"/>
                <w:lang w:val="en-US" w:eastAsia="zh-CN" w:bidi="ar"/>
              </w:rPr>
              <w:t>PDL1</w:t>
            </w:r>
            <w:r>
              <w:rPr>
                <w:rFonts w:hint="eastAsia" w:ascii="宋体" w:hAnsi="宋体" w:eastAsia="宋体" w:cs="宋体"/>
                <w:i w:val="0"/>
                <w:iCs w:val="0"/>
                <w:color w:val="000000"/>
                <w:kern w:val="0"/>
                <w:sz w:val="24"/>
                <w:szCs w:val="24"/>
                <w:u w:val="none"/>
                <w:lang w:val="en-US" w:eastAsia="zh-CN" w:bidi="ar"/>
              </w:rPr>
              <w:t>药物中的应用</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97D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7D2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CN112481362B</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D6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4799747</w:t>
            </w:r>
          </w:p>
        </w:tc>
      </w:tr>
      <w:tr w14:paraId="4C504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563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F9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发明</w:t>
            </w:r>
          </w:p>
        </w:tc>
        <w:tc>
          <w:tcPr>
            <w:tcW w:w="3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79B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0"/>
                <w:rFonts w:eastAsia="宋体"/>
                <w:lang w:val="en-US" w:eastAsia="zh-CN" w:bidi="ar"/>
              </w:rPr>
              <w:t>TAK1</w:t>
            </w:r>
            <w:r>
              <w:rPr>
                <w:rFonts w:hint="eastAsia" w:ascii="宋体" w:hAnsi="宋体" w:eastAsia="宋体" w:cs="宋体"/>
                <w:i w:val="0"/>
                <w:iCs w:val="0"/>
                <w:color w:val="000000"/>
                <w:kern w:val="0"/>
                <w:sz w:val="24"/>
                <w:szCs w:val="24"/>
                <w:u w:val="none"/>
                <w:lang w:val="en-US" w:eastAsia="zh-CN" w:bidi="ar"/>
              </w:rPr>
              <w:t>抑制剂抑制</w:t>
            </w:r>
            <w:r>
              <w:rPr>
                <w:rStyle w:val="10"/>
                <w:rFonts w:eastAsia="宋体"/>
                <w:lang w:val="en-US" w:eastAsia="zh-CN" w:bidi="ar"/>
              </w:rPr>
              <w:t>PDL1</w:t>
            </w:r>
            <w:r>
              <w:rPr>
                <w:rFonts w:hint="eastAsia" w:ascii="宋体" w:hAnsi="宋体" w:eastAsia="宋体" w:cs="宋体"/>
                <w:i w:val="0"/>
                <w:iCs w:val="0"/>
                <w:color w:val="000000"/>
                <w:kern w:val="0"/>
                <w:sz w:val="24"/>
                <w:szCs w:val="24"/>
                <w:u w:val="none"/>
                <w:lang w:val="en-US" w:eastAsia="zh-CN" w:bidi="ar"/>
              </w:rPr>
              <w:t>的检测方法及其在制备抗</w:t>
            </w:r>
            <w:r>
              <w:rPr>
                <w:rStyle w:val="10"/>
                <w:rFonts w:eastAsia="宋体"/>
                <w:lang w:val="en-US" w:eastAsia="zh-CN" w:bidi="ar"/>
              </w:rPr>
              <w:t>PDL1</w:t>
            </w:r>
            <w:r>
              <w:rPr>
                <w:rFonts w:hint="eastAsia" w:ascii="宋体" w:hAnsi="宋体" w:eastAsia="宋体" w:cs="宋体"/>
                <w:i w:val="0"/>
                <w:iCs w:val="0"/>
                <w:color w:val="000000"/>
                <w:kern w:val="0"/>
                <w:sz w:val="24"/>
                <w:szCs w:val="24"/>
                <w:u w:val="none"/>
                <w:lang w:val="en-US" w:eastAsia="zh-CN" w:bidi="ar"/>
              </w:rPr>
              <w:t>药物中的应用</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A42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FF7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CN112501239B</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DB2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4867562</w:t>
            </w:r>
          </w:p>
        </w:tc>
      </w:tr>
      <w:tr w14:paraId="3D31F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AD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21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发明</w:t>
            </w:r>
          </w:p>
        </w:tc>
        <w:tc>
          <w:tcPr>
            <w:tcW w:w="3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D8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一种基于</w:t>
            </w:r>
            <w:r>
              <w:rPr>
                <w:rStyle w:val="10"/>
                <w:rFonts w:eastAsia="宋体"/>
                <w:lang w:val="en-US" w:eastAsia="zh-CN" w:bidi="ar"/>
              </w:rPr>
              <w:t>PDL1/PDL2</w:t>
            </w:r>
            <w:r>
              <w:rPr>
                <w:rFonts w:hint="eastAsia" w:ascii="宋体" w:hAnsi="宋体" w:eastAsia="宋体" w:cs="宋体"/>
                <w:i w:val="0"/>
                <w:iCs w:val="0"/>
                <w:color w:val="000000"/>
                <w:kern w:val="0"/>
                <w:sz w:val="24"/>
                <w:szCs w:val="24"/>
                <w:u w:val="none"/>
                <w:lang w:val="en-US" w:eastAsia="zh-CN" w:bidi="ar"/>
              </w:rPr>
              <w:t>超增强子的免疫检测点抑制剂的应用</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7C0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B1B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CN109666723B</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CD7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5078285</w:t>
            </w:r>
          </w:p>
        </w:tc>
      </w:tr>
      <w:tr w14:paraId="269AB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8F0F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1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发明</w:t>
            </w:r>
          </w:p>
        </w:tc>
        <w:tc>
          <w:tcPr>
            <w:tcW w:w="3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934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用于预测癌症免疫治疗效果的内皮细胞标记物与试剂盒</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6F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3AA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CN110055327B</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B46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CN110055327B</w:t>
            </w:r>
          </w:p>
        </w:tc>
      </w:tr>
      <w:tr w14:paraId="7F305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212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320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发明</w:t>
            </w:r>
          </w:p>
        </w:tc>
        <w:tc>
          <w:tcPr>
            <w:tcW w:w="3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93B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0"/>
                <w:rFonts w:eastAsia="宋体"/>
                <w:lang w:val="en-US" w:eastAsia="zh-CN" w:bidi="ar"/>
              </w:rPr>
              <w:t>TIME RESOLVED FLUORO IMMUNOASSAY KIT FOR DETECTING GALECTIN-3</w:t>
            </w:r>
            <w:r>
              <w:rPr>
                <w:rFonts w:hint="eastAsia" w:ascii="宋体" w:hAnsi="宋体" w:eastAsia="宋体" w:cs="宋体"/>
                <w:i w:val="0"/>
                <w:iCs w:val="0"/>
                <w:color w:val="000000"/>
                <w:kern w:val="0"/>
                <w:sz w:val="24"/>
                <w:szCs w:val="24"/>
                <w:u w:val="none"/>
                <w:lang w:val="en-US" w:eastAsia="zh-CN" w:bidi="ar"/>
              </w:rPr>
              <w:t>（检测</w:t>
            </w:r>
            <w:r>
              <w:rPr>
                <w:rStyle w:val="10"/>
                <w:rFonts w:eastAsia="宋体"/>
                <w:lang w:val="en-US" w:eastAsia="zh-CN" w:bidi="ar"/>
              </w:rPr>
              <w:t>Galectin-3</w:t>
            </w:r>
            <w:r>
              <w:rPr>
                <w:rFonts w:hint="eastAsia" w:ascii="宋体" w:hAnsi="宋体" w:eastAsia="宋体" w:cs="宋体"/>
                <w:i w:val="0"/>
                <w:iCs w:val="0"/>
                <w:color w:val="000000"/>
                <w:kern w:val="0"/>
                <w:sz w:val="24"/>
                <w:szCs w:val="24"/>
                <w:u w:val="none"/>
                <w:lang w:val="en-US" w:eastAsia="zh-CN" w:bidi="ar"/>
              </w:rPr>
              <w:t>的时间分辨免疫荧光试剂盒）</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B28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欧洲</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F2D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2029971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1E3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NL2029971A</w:t>
            </w:r>
          </w:p>
        </w:tc>
      </w:tr>
      <w:tr w14:paraId="1CF55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6F1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BEB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发明</w:t>
            </w:r>
          </w:p>
        </w:tc>
        <w:tc>
          <w:tcPr>
            <w:tcW w:w="3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19F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0"/>
                <w:rFonts w:eastAsia="宋体"/>
                <w:lang w:val="en-US" w:eastAsia="zh-CN" w:bidi="ar"/>
              </w:rPr>
              <w:t>USEOF EPALRESTAT IN PREPARATION OF PANCREATIC CANCER DRUGS</w:t>
            </w:r>
            <w:r>
              <w:rPr>
                <w:rFonts w:hint="eastAsia" w:ascii="宋体" w:hAnsi="宋体" w:eastAsia="宋体" w:cs="宋体"/>
                <w:i w:val="0"/>
                <w:iCs w:val="0"/>
                <w:color w:val="000000"/>
                <w:kern w:val="0"/>
                <w:sz w:val="24"/>
                <w:szCs w:val="24"/>
                <w:u w:val="none"/>
                <w:lang w:val="en-US" w:eastAsia="zh-CN" w:bidi="ar"/>
              </w:rPr>
              <w:t>（依帕司他在制备胰腺癌药物中的用途）</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F9E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欧洲</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65B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2029608</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1FF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NL2029608A</w:t>
            </w:r>
          </w:p>
        </w:tc>
      </w:tr>
      <w:tr w14:paraId="7824F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26E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DE7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发明</w:t>
            </w:r>
          </w:p>
        </w:tc>
        <w:tc>
          <w:tcPr>
            <w:tcW w:w="3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56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靶向</w:t>
            </w:r>
            <w:r>
              <w:rPr>
                <w:rStyle w:val="10"/>
                <w:rFonts w:eastAsia="宋体"/>
                <w:lang w:val="en-US" w:eastAsia="zh-CN" w:bidi="ar"/>
              </w:rPr>
              <w:t>Galectin-3</w:t>
            </w:r>
            <w:r>
              <w:rPr>
                <w:rFonts w:hint="eastAsia" w:ascii="宋体" w:hAnsi="宋体" w:eastAsia="宋体" w:cs="宋体"/>
                <w:i w:val="0"/>
                <w:iCs w:val="0"/>
                <w:color w:val="000000"/>
                <w:kern w:val="0"/>
                <w:sz w:val="24"/>
                <w:szCs w:val="24"/>
                <w:u w:val="none"/>
                <w:lang w:val="en-US" w:eastAsia="zh-CN" w:bidi="ar"/>
              </w:rPr>
              <w:t>基因的</w:t>
            </w:r>
            <w:r>
              <w:rPr>
                <w:rStyle w:val="10"/>
                <w:rFonts w:eastAsia="宋体"/>
                <w:lang w:val="en-US" w:eastAsia="zh-CN" w:bidi="ar"/>
              </w:rPr>
              <w:t>miRNA-128-3p</w:t>
            </w:r>
            <w:r>
              <w:rPr>
                <w:rFonts w:hint="eastAsia" w:ascii="宋体" w:hAnsi="宋体" w:eastAsia="宋体" w:cs="宋体"/>
                <w:i w:val="0"/>
                <w:iCs w:val="0"/>
                <w:color w:val="000000"/>
                <w:kern w:val="0"/>
                <w:sz w:val="24"/>
                <w:szCs w:val="24"/>
                <w:u w:val="none"/>
                <w:lang w:val="en-US" w:eastAsia="zh-CN" w:bidi="ar"/>
              </w:rPr>
              <w:t>及其抗胰腺癌的用途</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D8F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624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CN111440800B</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9FC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5927956</w:t>
            </w:r>
          </w:p>
        </w:tc>
      </w:tr>
      <w:tr w14:paraId="69259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8B3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85B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发明</w:t>
            </w:r>
          </w:p>
        </w:tc>
        <w:tc>
          <w:tcPr>
            <w:tcW w:w="3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39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w:t>
            </w:r>
            <w:r>
              <w:rPr>
                <w:rStyle w:val="10"/>
                <w:rFonts w:eastAsia="宋体"/>
                <w:lang w:val="en-US" w:eastAsia="zh-CN" w:bidi="ar"/>
              </w:rPr>
              <w:t>SCML2</w:t>
            </w:r>
            <w:r>
              <w:rPr>
                <w:rFonts w:hint="eastAsia" w:ascii="宋体" w:hAnsi="宋体" w:eastAsia="宋体" w:cs="宋体"/>
                <w:i w:val="0"/>
                <w:iCs w:val="0"/>
                <w:color w:val="000000"/>
                <w:kern w:val="0"/>
                <w:sz w:val="24"/>
                <w:szCs w:val="24"/>
                <w:u w:val="none"/>
                <w:lang w:val="en-US" w:eastAsia="zh-CN" w:bidi="ar"/>
              </w:rPr>
              <w:t>的即用型快速酶免疫组织化学试剂盒</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D67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980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CN104991073B</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F4E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2195739</w:t>
            </w:r>
          </w:p>
        </w:tc>
      </w:tr>
      <w:tr w14:paraId="31FA7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F99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F05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发明</w:t>
            </w:r>
          </w:p>
        </w:tc>
        <w:tc>
          <w:tcPr>
            <w:tcW w:w="3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1D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一种点免疫印迹检测的检测装置及检测方法</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582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E64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CN110068685B</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199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6534878</w:t>
            </w:r>
          </w:p>
        </w:tc>
      </w:tr>
      <w:tr w14:paraId="3FCA7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FA6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10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EC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发明</w:t>
            </w:r>
          </w:p>
        </w:tc>
        <w:tc>
          <w:tcPr>
            <w:tcW w:w="3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21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一种负载甲强龙的纳米微球及其制备方法和应用</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AE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中国</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21A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CN103705470B</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290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CN103705470B</w:t>
            </w:r>
          </w:p>
        </w:tc>
      </w:tr>
    </w:tbl>
    <w:p w14:paraId="3F38DD31">
      <w:pPr>
        <w:spacing w:line="240" w:lineRule="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kOWU5ZWY4NjVhOTAyY2RjODQyNjhjZTExMGZhMDIifQ=="/>
  </w:docVars>
  <w:rsids>
    <w:rsidRoot w:val="03BE767D"/>
    <w:rsid w:val="03BE767D"/>
    <w:rsid w:val="0BA650B0"/>
    <w:rsid w:val="1B492FD4"/>
    <w:rsid w:val="1F641B0F"/>
    <w:rsid w:val="26630E46"/>
    <w:rsid w:val="3AAB5EE7"/>
    <w:rsid w:val="3F373C95"/>
    <w:rsid w:val="42EE7DD8"/>
    <w:rsid w:val="5A8B6E49"/>
    <w:rsid w:val="5E722308"/>
    <w:rsid w:val="780E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11"/>
    <w:basedOn w:val="3"/>
    <w:autoRedefine/>
    <w:qFormat/>
    <w:uiPriority w:val="0"/>
    <w:rPr>
      <w:rFonts w:hint="eastAsia" w:ascii="宋体" w:hAnsi="宋体" w:eastAsia="宋体" w:cs="宋体"/>
      <w:color w:val="000000"/>
      <w:sz w:val="16"/>
      <w:szCs w:val="16"/>
      <w:u w:val="none"/>
    </w:rPr>
  </w:style>
  <w:style w:type="character" w:customStyle="1" w:styleId="5">
    <w:name w:val="font21"/>
    <w:basedOn w:val="3"/>
    <w:autoRedefine/>
    <w:uiPriority w:val="0"/>
    <w:rPr>
      <w:rFonts w:hint="default" w:ascii="Times New Roman" w:hAnsi="Times New Roman" w:cs="Times New Roman"/>
      <w:color w:val="000000"/>
      <w:sz w:val="16"/>
      <w:szCs w:val="16"/>
      <w:u w:val="none"/>
    </w:rPr>
  </w:style>
  <w:style w:type="character" w:customStyle="1" w:styleId="6">
    <w:name w:val="font61"/>
    <w:basedOn w:val="3"/>
    <w:autoRedefine/>
    <w:qFormat/>
    <w:uiPriority w:val="0"/>
    <w:rPr>
      <w:rFonts w:hint="eastAsia" w:ascii="宋体" w:hAnsi="宋体" w:eastAsia="宋体" w:cs="宋体"/>
      <w:color w:val="9F0035"/>
      <w:sz w:val="16"/>
      <w:szCs w:val="16"/>
      <w:u w:val="none"/>
    </w:rPr>
  </w:style>
  <w:style w:type="character" w:customStyle="1" w:styleId="7">
    <w:name w:val="font71"/>
    <w:basedOn w:val="3"/>
    <w:autoRedefine/>
    <w:qFormat/>
    <w:uiPriority w:val="0"/>
    <w:rPr>
      <w:rFonts w:hint="default" w:ascii="Times New Roman" w:hAnsi="Times New Roman" w:cs="Times New Roman"/>
      <w:color w:val="9F0035"/>
      <w:sz w:val="16"/>
      <w:szCs w:val="16"/>
      <w:u w:val="none"/>
    </w:rPr>
  </w:style>
  <w:style w:type="character" w:customStyle="1" w:styleId="8">
    <w:name w:val="font112"/>
    <w:basedOn w:val="3"/>
    <w:uiPriority w:val="0"/>
    <w:rPr>
      <w:rFonts w:hint="eastAsia" w:ascii="宋体" w:hAnsi="宋体" w:eastAsia="宋体" w:cs="宋体"/>
      <w:b/>
      <w:bCs/>
      <w:color w:val="000000"/>
      <w:sz w:val="24"/>
      <w:szCs w:val="24"/>
      <w:u w:val="none"/>
    </w:rPr>
  </w:style>
  <w:style w:type="character" w:customStyle="1" w:styleId="9">
    <w:name w:val="font31"/>
    <w:basedOn w:val="3"/>
    <w:qFormat/>
    <w:uiPriority w:val="0"/>
    <w:rPr>
      <w:rFonts w:hint="default" w:ascii="Times New Roman" w:hAnsi="Times New Roman" w:cs="Times New Roman"/>
      <w:b/>
      <w:bCs/>
      <w:color w:val="000000"/>
      <w:sz w:val="24"/>
      <w:szCs w:val="24"/>
      <w:u w:val="none"/>
    </w:rPr>
  </w:style>
  <w:style w:type="character" w:customStyle="1" w:styleId="10">
    <w:name w:val="font51"/>
    <w:basedOn w:val="3"/>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857</Words>
  <Characters>2250</Characters>
  <Lines>0</Lines>
  <Paragraphs>0</Paragraphs>
  <TotalTime>0</TotalTime>
  <ScaleCrop>false</ScaleCrop>
  <LinksUpToDate>false</LinksUpToDate>
  <CharactersWithSpaces>2415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2024-04-24T22:10:00Z</dcterms:created>
  <dc:creator>xxd</dc:creator>
  <cp:lastModifiedBy>xxd</cp:lastModifiedBy>
  <dcterms:modified xsi:type="dcterms:W3CDTF">2025-03-02T15:11:19Z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D05718F8FD0E4E998BF0162992DA7B08_13</vt:lpwstr>
  </property>
  <property fmtid="{D5CDD505-2E9C-101B-9397-08002B2CF9AE}" pid="4" name="KSOTemplateDocerSaveRecord">
    <vt:lpwstr>eyJoZGlkIjoiY2JkOWU5ZWY4NjVhOTAyY2RjODQyNjhjZTExMGZhMDIiLCJ1c2VySWQiOiIyMTA3NzIzMDcifQ==</vt:lpwstr>
  </property>
</Properties>
</file>