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3A134">
      <w:pPr>
        <w:jc w:val="center"/>
        <w:rPr>
          <w:rFonts w:ascii="Times New Roman" w:hAnsi="Times New Roman" w:eastAsia="黑体" w:cs="Times New Roman"/>
          <w:sz w:val="32"/>
          <w:szCs w:val="36"/>
        </w:rPr>
      </w:pPr>
      <w:bookmarkStart w:id="0" w:name="_Hlk216166236"/>
      <w:bookmarkStart w:id="4" w:name="_GoBack"/>
      <w:bookmarkEnd w:id="4"/>
      <w:r>
        <w:rPr>
          <w:rFonts w:ascii="Times New Roman" w:hAnsi="Times New Roman" w:eastAsia="黑体" w:cs="Times New Roman"/>
          <w:sz w:val="32"/>
          <w:szCs w:val="36"/>
        </w:rPr>
        <w:t>202</w:t>
      </w:r>
      <w:r>
        <w:rPr>
          <w:rFonts w:hint="eastAsia" w:ascii="Times New Roman" w:hAnsi="Times New Roman" w:eastAsia="黑体" w:cs="Times New Roman"/>
          <w:sz w:val="32"/>
          <w:szCs w:val="36"/>
        </w:rPr>
        <w:t>5</w:t>
      </w:r>
      <w:r>
        <w:rPr>
          <w:rFonts w:ascii="Times New Roman" w:hAnsi="Times New Roman" w:eastAsia="黑体" w:cs="Times New Roman"/>
          <w:sz w:val="32"/>
          <w:szCs w:val="36"/>
        </w:rPr>
        <w:t>年度辽宁省科学技术奖自然科学奖公示材料</w:t>
      </w:r>
    </w:p>
    <w:p w14:paraId="64DC088D">
      <w:pPr>
        <w:rPr>
          <w:rFonts w:ascii="Times New Roman" w:hAnsi="Times New Roman" w:eastAsia="宋体" w:cs="Times New Roman"/>
          <w:b/>
          <w:bCs/>
          <w:sz w:val="28"/>
          <w:szCs w:val="28"/>
        </w:rPr>
      </w:pPr>
    </w:p>
    <w:p w14:paraId="6841000F">
      <w:p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项目名称：</w:t>
      </w:r>
      <w:r>
        <w:rPr>
          <w:rFonts w:hint="eastAsia" w:ascii="Times New Roman" w:hAnsi="Times New Roman" w:eastAsia="宋体" w:cs="Times New Roman"/>
          <w:b/>
          <w:bCs/>
          <w:color w:val="000000" w:themeColor="text1"/>
          <w:sz w:val="28"/>
          <w:szCs w:val="28"/>
          <w14:textFill>
            <w14:solidFill>
              <w14:schemeClr w14:val="tx1"/>
            </w14:solidFill>
          </w14:textFill>
        </w:rPr>
        <w:t>基于多学科交叉面向多领域应用的结构振动智能控制新理论与新方法</w:t>
      </w:r>
    </w:p>
    <w:p w14:paraId="20AC1C70">
      <w:pPr>
        <w:rPr>
          <w:rFonts w:ascii="Times New Roman" w:hAnsi="Times New Roman" w:eastAsia="宋体" w:cs="Times New Roman"/>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提名者：</w:t>
      </w:r>
      <w:r>
        <w:rPr>
          <w:rFonts w:hint="eastAsia" w:ascii="Times New Roman" w:hAnsi="Times New Roman" w:eastAsia="宋体" w:cs="Times New Roman"/>
          <w:b/>
          <w:bCs/>
          <w:color w:val="000000" w:themeColor="text1"/>
          <w:sz w:val="28"/>
          <w:szCs w:val="28"/>
          <w14:textFill>
            <w14:solidFill>
              <w14:schemeClr w14:val="tx1"/>
            </w14:solidFill>
          </w14:textFill>
        </w:rPr>
        <w:t>沈阳工业大学</w:t>
      </w:r>
    </w:p>
    <w:p w14:paraId="05CBB820">
      <w:pPr>
        <w:rPr>
          <w:rFonts w:ascii="Times New Roman" w:hAnsi="Times New Roman" w:eastAsia="宋体" w:cs="Times New Roman"/>
          <w:b/>
          <w:bCs/>
          <w:color w:val="000000" w:themeColor="text1"/>
          <w:sz w:val="28"/>
          <w:szCs w:val="28"/>
          <w14:textFill>
            <w14:solidFill>
              <w14:schemeClr w14:val="tx1"/>
            </w14:solidFill>
          </w14:textFill>
        </w:rPr>
      </w:pPr>
      <w:r>
        <w:rPr>
          <w:rFonts w:ascii="Times New Roman" w:hAnsi="Times New Roman" w:eastAsia="宋体" w:cs="Times New Roman"/>
          <w:b/>
          <w:bCs/>
          <w:color w:val="000000" w:themeColor="text1"/>
          <w:sz w:val="28"/>
          <w:szCs w:val="28"/>
          <w14:textFill>
            <w14:solidFill>
              <w14:schemeClr w14:val="tx1"/>
            </w14:solidFill>
          </w14:textFill>
        </w:rPr>
        <w:t>主要完成人（完成单位）：</w:t>
      </w:r>
      <w:r>
        <w:rPr>
          <w:rFonts w:hint="eastAsia" w:ascii="Times New Roman" w:hAnsi="Times New Roman" w:eastAsia="宋体" w:cs="Times New Roman"/>
          <w:b/>
          <w:bCs/>
          <w:color w:val="000000" w:themeColor="text1"/>
          <w:sz w:val="28"/>
          <w:szCs w:val="28"/>
          <w14:textFill>
            <w14:solidFill>
              <w14:schemeClr w14:val="tx1"/>
            </w14:solidFill>
          </w14:textFill>
        </w:rPr>
        <w:t>张春巍</w:t>
      </w:r>
      <w:r>
        <w:rPr>
          <w:rFonts w:ascii="Times New Roman" w:hAnsi="Times New Roman" w:eastAsia="宋体" w:cs="Times New Roman"/>
          <w:b/>
          <w:bCs/>
          <w:color w:val="000000" w:themeColor="text1"/>
          <w:sz w:val="28"/>
          <w:szCs w:val="28"/>
          <w14:textFill>
            <w14:solidFill>
              <w14:schemeClr w14:val="tx1"/>
            </w14:solidFill>
          </w14:textFill>
        </w:rPr>
        <w:t>（</w:t>
      </w:r>
      <w:r>
        <w:rPr>
          <w:rFonts w:hint="eastAsia" w:ascii="Times New Roman" w:hAnsi="Times New Roman" w:eastAsia="宋体" w:cs="Times New Roman"/>
          <w:b/>
          <w:bCs/>
          <w:color w:val="000000" w:themeColor="text1"/>
          <w:sz w:val="28"/>
          <w:szCs w:val="28"/>
          <w14:textFill>
            <w14:solidFill>
              <w14:schemeClr w14:val="tx1"/>
            </w14:solidFill>
          </w14:textFill>
        </w:rPr>
        <w:t>沈阳工业</w:t>
      </w:r>
      <w:r>
        <w:rPr>
          <w:rFonts w:ascii="Times New Roman" w:hAnsi="Times New Roman" w:eastAsia="宋体" w:cs="Times New Roman"/>
          <w:b/>
          <w:bCs/>
          <w:color w:val="000000" w:themeColor="text1"/>
          <w:sz w:val="28"/>
          <w:szCs w:val="28"/>
          <w14:textFill>
            <w14:solidFill>
              <w14:schemeClr w14:val="tx1"/>
            </w14:solidFill>
          </w14:textFill>
        </w:rPr>
        <w:t>大学）</w:t>
      </w:r>
      <w:r>
        <w:rPr>
          <w:rFonts w:hint="eastAsia" w:ascii="Times New Roman" w:hAnsi="Times New Roman" w:eastAsia="宋体" w:cs="Times New Roman"/>
          <w:b/>
          <w:bCs/>
          <w:color w:val="000000" w:themeColor="text1"/>
          <w:sz w:val="28"/>
          <w:szCs w:val="28"/>
          <w14:textFill>
            <w14:solidFill>
              <w14:schemeClr w14:val="tx1"/>
            </w14:solidFill>
          </w14:textFill>
        </w:rPr>
        <w:t>、李芦钰</w:t>
      </w:r>
      <w:r>
        <w:rPr>
          <w:rFonts w:ascii="Times New Roman" w:hAnsi="Times New Roman" w:eastAsia="宋体" w:cs="Times New Roman"/>
          <w:b/>
          <w:bCs/>
          <w:color w:val="000000" w:themeColor="text1"/>
          <w:sz w:val="28"/>
          <w:szCs w:val="28"/>
          <w14:textFill>
            <w14:solidFill>
              <w14:schemeClr w14:val="tx1"/>
            </w14:solidFill>
          </w14:textFill>
        </w:rPr>
        <w:t>（</w:t>
      </w:r>
      <w:r>
        <w:rPr>
          <w:rFonts w:hint="eastAsia" w:ascii="Times New Roman" w:hAnsi="Times New Roman" w:eastAsia="宋体" w:cs="Times New Roman"/>
          <w:b/>
          <w:bCs/>
          <w:color w:val="000000" w:themeColor="text1"/>
          <w:sz w:val="28"/>
          <w:szCs w:val="28"/>
          <w14:textFill>
            <w14:solidFill>
              <w14:schemeClr w14:val="tx1"/>
            </w14:solidFill>
          </w14:textFill>
        </w:rPr>
        <w:t>大连理工大学</w:t>
      </w:r>
      <w:r>
        <w:rPr>
          <w:rFonts w:ascii="Times New Roman" w:hAnsi="Times New Roman" w:eastAsia="宋体" w:cs="Times New Roman"/>
          <w:b/>
          <w:bCs/>
          <w:color w:val="000000" w:themeColor="text1"/>
          <w:sz w:val="28"/>
          <w:szCs w:val="28"/>
          <w14:textFill>
            <w14:solidFill>
              <w14:schemeClr w14:val="tx1"/>
            </w14:solidFill>
          </w14:textFill>
        </w:rPr>
        <w:t>）</w:t>
      </w:r>
      <w:r>
        <w:rPr>
          <w:rFonts w:hint="eastAsia" w:ascii="Times New Roman" w:hAnsi="Times New Roman" w:eastAsia="宋体" w:cs="Times New Roman"/>
          <w:b/>
          <w:bCs/>
          <w:color w:val="000000" w:themeColor="text1"/>
          <w:sz w:val="28"/>
          <w:szCs w:val="28"/>
          <w14:textFill>
            <w14:solidFill>
              <w14:schemeClr w14:val="tx1"/>
            </w14:solidFill>
          </w14:textFill>
        </w:rPr>
        <w:t>、张井财（南通大学）、</w:t>
      </w:r>
      <w:bookmarkStart w:id="1" w:name="OLE_LINK1"/>
      <w:r>
        <w:rPr>
          <w:rFonts w:ascii="Times New Roman" w:hAnsi="Times New Roman" w:eastAsia="宋体" w:cs="Times New Roman"/>
          <w:b/>
          <w:bCs/>
          <w:color w:val="000000" w:themeColor="text1"/>
          <w:sz w:val="28"/>
          <w:szCs w:val="28"/>
          <w14:textFill>
            <w14:solidFill>
              <w14:schemeClr w14:val="tx1"/>
            </w14:solidFill>
          </w14:textFill>
        </w:rPr>
        <w:t>Mohammadzadeh Ardashir</w:t>
      </w:r>
      <w:bookmarkEnd w:id="1"/>
      <w:r>
        <w:rPr>
          <w:rFonts w:ascii="Times New Roman" w:hAnsi="Times New Roman" w:eastAsia="宋体" w:cs="Times New Roman"/>
          <w:b/>
          <w:bCs/>
          <w:color w:val="000000" w:themeColor="text1"/>
          <w:sz w:val="28"/>
          <w:szCs w:val="28"/>
          <w14:textFill>
            <w14:solidFill>
              <w14:schemeClr w14:val="tx1"/>
            </w14:solidFill>
          </w14:textFill>
        </w:rPr>
        <w:t>（</w:t>
      </w:r>
      <w:r>
        <w:rPr>
          <w:rFonts w:hint="eastAsia" w:ascii="Times New Roman" w:hAnsi="Times New Roman" w:eastAsia="宋体" w:cs="Times New Roman"/>
          <w:b/>
          <w:bCs/>
          <w:color w:val="000000" w:themeColor="text1"/>
          <w:sz w:val="28"/>
          <w:szCs w:val="28"/>
          <w14:textFill>
            <w14:solidFill>
              <w14:schemeClr w14:val="tx1"/>
            </w14:solidFill>
          </w14:textFill>
        </w:rPr>
        <w:t>沈阳工业</w:t>
      </w:r>
      <w:r>
        <w:rPr>
          <w:rFonts w:ascii="Times New Roman" w:hAnsi="Times New Roman" w:eastAsia="宋体" w:cs="Times New Roman"/>
          <w:b/>
          <w:bCs/>
          <w:color w:val="000000" w:themeColor="text1"/>
          <w:sz w:val="28"/>
          <w:szCs w:val="28"/>
          <w14:textFill>
            <w14:solidFill>
              <w14:schemeClr w14:val="tx1"/>
            </w14:solidFill>
          </w14:textFill>
        </w:rPr>
        <w:t>大学）</w:t>
      </w:r>
      <w:r>
        <w:rPr>
          <w:rFonts w:hint="eastAsia" w:ascii="Times New Roman" w:hAnsi="Times New Roman" w:eastAsia="宋体" w:cs="Times New Roman"/>
          <w:b/>
          <w:bCs/>
          <w:color w:val="000000" w:themeColor="text1"/>
          <w:sz w:val="28"/>
          <w:szCs w:val="28"/>
          <w14:textFill>
            <w14:solidFill>
              <w14:schemeClr w14:val="tx1"/>
            </w14:solidFill>
          </w14:textFill>
        </w:rPr>
        <w:t>、</w:t>
      </w:r>
      <w:r>
        <w:rPr>
          <w:rFonts w:ascii="Times New Roman" w:hAnsi="Times New Roman" w:eastAsia="宋体" w:cs="Times New Roman"/>
          <w:b/>
          <w:bCs/>
          <w:color w:val="000000" w:themeColor="text1"/>
          <w:sz w:val="28"/>
          <w:szCs w:val="28"/>
          <w14:textFill>
            <w14:solidFill>
              <w14:schemeClr w14:val="tx1"/>
            </w14:solidFill>
          </w14:textFill>
        </w:rPr>
        <w:t>Mobayen Saleh（</w:t>
      </w:r>
      <w:r>
        <w:rPr>
          <w:rFonts w:hint="eastAsia" w:ascii="Times New Roman" w:hAnsi="Times New Roman" w:eastAsia="宋体" w:cs="Times New Roman"/>
          <w:b/>
          <w:bCs/>
          <w:color w:val="000000" w:themeColor="text1"/>
          <w:sz w:val="28"/>
          <w:szCs w:val="28"/>
          <w14:textFill>
            <w14:solidFill>
              <w14:schemeClr w14:val="tx1"/>
            </w14:solidFill>
          </w14:textFill>
        </w:rPr>
        <w:t>沈阳工业</w:t>
      </w:r>
      <w:r>
        <w:rPr>
          <w:rFonts w:ascii="Times New Roman" w:hAnsi="Times New Roman" w:eastAsia="宋体" w:cs="Times New Roman"/>
          <w:b/>
          <w:bCs/>
          <w:color w:val="000000" w:themeColor="text1"/>
          <w:sz w:val="28"/>
          <w:szCs w:val="28"/>
          <w14:textFill>
            <w14:solidFill>
              <w14:schemeClr w14:val="tx1"/>
            </w14:solidFill>
          </w14:textFill>
        </w:rPr>
        <w:t>大学）</w:t>
      </w:r>
    </w:p>
    <w:p w14:paraId="73636961">
      <w:pPr>
        <w:pStyle w:val="4"/>
        <w:ind w:firstLine="0" w:firstLineChars="0"/>
        <w:jc w:val="center"/>
        <w:outlineLvl w:val="1"/>
        <w:rPr>
          <w:rFonts w:ascii="Times New Roman" w:hAnsi="Times New Roman"/>
          <w:b/>
          <w:bCs/>
          <w:sz w:val="28"/>
        </w:rPr>
      </w:pPr>
      <w:r>
        <w:rPr>
          <w:rFonts w:ascii="Times New Roman" w:hAnsi="Times New Roman"/>
          <w:b/>
          <w:bCs/>
          <w:sz w:val="28"/>
        </w:rPr>
        <w:t>代表性论文（专著）目录（不超过</w:t>
      </w:r>
      <w:r>
        <w:rPr>
          <w:rFonts w:hint="eastAsia" w:ascii="Times New Roman" w:hAnsi="Times New Roman"/>
          <w:b/>
          <w:bCs/>
          <w:sz w:val="28"/>
        </w:rPr>
        <w:t>7</w:t>
      </w:r>
      <w:r>
        <w:rPr>
          <w:rFonts w:ascii="Times New Roman" w:hAnsi="Times New Roman"/>
          <w:b/>
          <w:bCs/>
          <w:sz w:val="28"/>
        </w:rPr>
        <w:t>篇）</w:t>
      </w:r>
    </w:p>
    <w:tbl>
      <w:tblPr>
        <w:tblStyle w:val="7"/>
        <w:tblW w:w="99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94"/>
        <w:gridCol w:w="1556"/>
        <w:gridCol w:w="1308"/>
        <w:gridCol w:w="1064"/>
        <w:gridCol w:w="1115"/>
        <w:gridCol w:w="1047"/>
        <w:gridCol w:w="1056"/>
        <w:gridCol w:w="1108"/>
        <w:gridCol w:w="1108"/>
      </w:tblGrid>
      <w:tr w14:paraId="764BB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8" w:hRule="atLeast"/>
          <w:jc w:val="center"/>
        </w:trPr>
        <w:tc>
          <w:tcPr>
            <w:tcW w:w="594" w:type="dxa"/>
            <w:vAlign w:val="center"/>
          </w:tcPr>
          <w:p w14:paraId="47CEB290">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序号</w:t>
            </w:r>
          </w:p>
        </w:tc>
        <w:tc>
          <w:tcPr>
            <w:tcW w:w="1556" w:type="dxa"/>
            <w:vAlign w:val="center"/>
          </w:tcPr>
          <w:p w14:paraId="5FA50FC2">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论文（专著）</w:t>
            </w:r>
          </w:p>
          <w:p w14:paraId="5A5A7053">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名称/刊名</w:t>
            </w:r>
          </w:p>
          <w:p w14:paraId="5A93FABD">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/作者</w:t>
            </w:r>
          </w:p>
        </w:tc>
        <w:tc>
          <w:tcPr>
            <w:tcW w:w="1308" w:type="dxa"/>
            <w:vAlign w:val="center"/>
          </w:tcPr>
          <w:p w14:paraId="7A0715A6">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年卷页码</w:t>
            </w:r>
          </w:p>
          <w:p w14:paraId="7CD67E35">
            <w:pPr>
              <w:pStyle w:val="4"/>
              <w:adjustRightInd w:val="0"/>
              <w:snapToGrid w:val="0"/>
              <w:spacing w:after="50" w:line="320" w:lineRule="exact"/>
              <w:ind w:firstLine="0" w:firstLineChars="0"/>
              <w:textAlignment w:val="center"/>
              <w:outlineLvl w:val="1"/>
              <w:rPr>
                <w:rFonts w:ascii="Times New Roman"/>
                <w:sz w:val="21"/>
                <w:szCs w:val="28"/>
              </w:rPr>
            </w:pPr>
            <w:r>
              <w:rPr>
                <w:rFonts w:ascii="Times New Roman"/>
                <w:sz w:val="21"/>
                <w:szCs w:val="28"/>
              </w:rPr>
              <w:t>（xx年xx卷</w:t>
            </w:r>
          </w:p>
          <w:p w14:paraId="4BB4AFAA">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xx页）</w:t>
            </w:r>
          </w:p>
        </w:tc>
        <w:tc>
          <w:tcPr>
            <w:tcW w:w="1064" w:type="dxa"/>
            <w:vAlign w:val="center"/>
          </w:tcPr>
          <w:p w14:paraId="6DC3E2B3">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发表时间（年月日）</w:t>
            </w:r>
          </w:p>
        </w:tc>
        <w:tc>
          <w:tcPr>
            <w:tcW w:w="1115" w:type="dxa"/>
            <w:vAlign w:val="center"/>
          </w:tcPr>
          <w:p w14:paraId="0EDCD3FB">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通讯作者</w:t>
            </w:r>
          </w:p>
          <w:p w14:paraId="48BD0DD7">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（含共同）</w:t>
            </w:r>
          </w:p>
        </w:tc>
        <w:tc>
          <w:tcPr>
            <w:tcW w:w="1047" w:type="dxa"/>
            <w:vAlign w:val="center"/>
          </w:tcPr>
          <w:p w14:paraId="17C8B9CA">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第一作者</w:t>
            </w:r>
          </w:p>
          <w:p w14:paraId="0A8C3535">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（含共同）</w:t>
            </w:r>
          </w:p>
        </w:tc>
        <w:tc>
          <w:tcPr>
            <w:tcW w:w="1056" w:type="dxa"/>
            <w:vAlign w:val="center"/>
          </w:tcPr>
          <w:p w14:paraId="3FE1D5EC">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国内作者</w:t>
            </w:r>
          </w:p>
        </w:tc>
        <w:tc>
          <w:tcPr>
            <w:tcW w:w="1108" w:type="dxa"/>
            <w:vAlign w:val="center"/>
          </w:tcPr>
          <w:p w14:paraId="55D883E4">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ascii="Times New Roman"/>
                <w:sz w:val="21"/>
                <w:szCs w:val="28"/>
              </w:rPr>
              <w:t>论文署名单位是否包含国外单位</w:t>
            </w:r>
          </w:p>
        </w:tc>
        <w:tc>
          <w:tcPr>
            <w:tcW w:w="1108" w:type="dxa"/>
            <w:vAlign w:val="center"/>
          </w:tcPr>
          <w:p w14:paraId="6E48B4C4">
            <w:pPr>
              <w:pStyle w:val="4"/>
              <w:adjustRightInd w:val="0"/>
              <w:snapToGrid w:val="0"/>
              <w:spacing w:after="50" w:line="320" w:lineRule="exact"/>
              <w:ind w:firstLine="0" w:firstLineChars="0"/>
              <w:jc w:val="center"/>
              <w:textAlignment w:val="center"/>
              <w:outlineLvl w:val="1"/>
              <w:rPr>
                <w:rFonts w:ascii="Times New Roman"/>
                <w:sz w:val="21"/>
                <w:szCs w:val="28"/>
              </w:rPr>
            </w:pPr>
            <w:r>
              <w:rPr>
                <w:rFonts w:hint="eastAsia" w:ascii="Times New Roman"/>
                <w:color w:val="000000"/>
                <w:kern w:val="2"/>
                <w:sz w:val="21"/>
                <w:szCs w:val="28"/>
              </w:rPr>
              <w:t>省内/国内（省外）</w:t>
            </w:r>
            <w:r>
              <w:rPr>
                <w:rFonts w:ascii="Times New Roman"/>
                <w:color w:val="000000"/>
                <w:kern w:val="2"/>
                <w:sz w:val="21"/>
                <w:szCs w:val="28"/>
                <w:lang w:val="en"/>
              </w:rPr>
              <w:t>/</w:t>
            </w:r>
            <w:r>
              <w:rPr>
                <w:rFonts w:hint="eastAsia" w:ascii="Times New Roman"/>
                <w:color w:val="000000"/>
                <w:kern w:val="2"/>
                <w:sz w:val="21"/>
                <w:szCs w:val="28"/>
                <w:lang w:val="en"/>
              </w:rPr>
              <w:t>国外代表性论文</w:t>
            </w:r>
          </w:p>
        </w:tc>
      </w:tr>
      <w:tr w14:paraId="6ADC2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84" w:hRule="exact"/>
          <w:jc w:val="center"/>
        </w:trPr>
        <w:tc>
          <w:tcPr>
            <w:tcW w:w="594" w:type="dxa"/>
            <w:vAlign w:val="center"/>
          </w:tcPr>
          <w:p w14:paraId="517D9695">
            <w:pPr>
              <w:pStyle w:val="4"/>
              <w:adjustRightInd w:val="0"/>
              <w:snapToGrid w:val="0"/>
              <w:spacing w:after="50" w:line="320" w:lineRule="exact"/>
              <w:ind w:firstLine="0" w:firstLineChars="0"/>
              <w:jc w:val="center"/>
              <w:outlineLvl w:val="1"/>
              <w:rPr>
                <w:rFonts w:ascii="Times New Roman"/>
                <w:sz w:val="21"/>
                <w:szCs w:val="28"/>
              </w:rPr>
            </w:pPr>
            <w:r>
              <w:rPr>
                <w:rFonts w:ascii="Times New Roman"/>
                <w:sz w:val="21"/>
                <w:szCs w:val="28"/>
              </w:rPr>
              <w:t>1</w:t>
            </w:r>
          </w:p>
        </w:tc>
        <w:tc>
          <w:tcPr>
            <w:tcW w:w="1556" w:type="dxa"/>
            <w:vAlign w:val="center"/>
          </w:tcPr>
          <w:p w14:paraId="5A06B1D0">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The active rotary inertia driver system for flutter vibration control of bridges and various promising applications</w:t>
            </w:r>
            <w:r>
              <w:rPr>
                <w:rFonts w:hint="eastAsia" w:ascii="Times New Roman"/>
                <w:sz w:val="21"/>
                <w:szCs w:val="28"/>
              </w:rPr>
              <w:t>/</w:t>
            </w:r>
            <w:r>
              <w:t xml:space="preserve"> </w:t>
            </w:r>
            <w:r>
              <w:rPr>
                <w:rFonts w:ascii="Times New Roman"/>
                <w:sz w:val="21"/>
                <w:szCs w:val="28"/>
              </w:rPr>
              <w:t>Science China-Technological Sciences/Zhang Chunwei</w:t>
            </w:r>
          </w:p>
        </w:tc>
        <w:tc>
          <w:tcPr>
            <w:tcW w:w="1308" w:type="dxa"/>
            <w:vAlign w:val="center"/>
          </w:tcPr>
          <w:p w14:paraId="4DE050AD">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2023</w:t>
            </w:r>
            <w:r>
              <w:rPr>
                <w:rFonts w:hint="eastAsia" w:ascii="Times New Roman"/>
                <w:sz w:val="21"/>
                <w:szCs w:val="28"/>
              </w:rPr>
              <w:t>年</w:t>
            </w:r>
            <w:r>
              <w:rPr>
                <w:rFonts w:ascii="Times New Roman"/>
                <w:sz w:val="21"/>
                <w:szCs w:val="28"/>
              </w:rPr>
              <w:t>66</w:t>
            </w:r>
            <w:r>
              <w:rPr>
                <w:rFonts w:hint="eastAsia" w:ascii="Times New Roman"/>
                <w:sz w:val="21"/>
                <w:szCs w:val="28"/>
              </w:rPr>
              <w:t>卷</w:t>
            </w:r>
            <w:r>
              <w:rPr>
                <w:rFonts w:ascii="Times New Roman"/>
                <w:sz w:val="21"/>
                <w:szCs w:val="28"/>
              </w:rPr>
              <w:t>390-405</w:t>
            </w:r>
            <w:r>
              <w:rPr>
                <w:rFonts w:hint="eastAsia" w:ascii="Times New Roman"/>
                <w:sz w:val="21"/>
                <w:szCs w:val="28"/>
              </w:rPr>
              <w:t>页</w:t>
            </w:r>
          </w:p>
        </w:tc>
        <w:tc>
          <w:tcPr>
            <w:tcW w:w="1064" w:type="dxa"/>
            <w:vAlign w:val="center"/>
          </w:tcPr>
          <w:p w14:paraId="3183EE11">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2</w:t>
            </w:r>
            <w:r>
              <w:rPr>
                <w:rFonts w:ascii="Times New Roman"/>
                <w:sz w:val="21"/>
                <w:szCs w:val="28"/>
              </w:rPr>
              <w:t>023</w:t>
            </w:r>
            <w:r>
              <w:rPr>
                <w:rFonts w:hint="eastAsia" w:ascii="Times New Roman"/>
                <w:sz w:val="21"/>
                <w:szCs w:val="28"/>
              </w:rPr>
              <w:t>年2月1日</w:t>
            </w:r>
          </w:p>
        </w:tc>
        <w:tc>
          <w:tcPr>
            <w:tcW w:w="1115" w:type="dxa"/>
            <w:vAlign w:val="center"/>
          </w:tcPr>
          <w:p w14:paraId="2D50C743">
            <w:pPr>
              <w:pStyle w:val="4"/>
              <w:adjustRightInd w:val="0"/>
              <w:snapToGrid w:val="0"/>
              <w:spacing w:after="50" w:line="320" w:lineRule="exact"/>
              <w:ind w:firstLine="0" w:firstLineChars="0"/>
              <w:jc w:val="center"/>
              <w:rPr>
                <w:rFonts w:ascii="Times New Roman"/>
                <w:sz w:val="21"/>
                <w:szCs w:val="28"/>
              </w:rPr>
            </w:pPr>
            <w:bookmarkStart w:id="2" w:name="OLE_LINK8"/>
            <w:r>
              <w:rPr>
                <w:rFonts w:ascii="Times New Roman"/>
                <w:sz w:val="21"/>
                <w:szCs w:val="28"/>
              </w:rPr>
              <w:t>Zhang Chunwei</w:t>
            </w:r>
            <w:bookmarkEnd w:id="2"/>
          </w:p>
        </w:tc>
        <w:tc>
          <w:tcPr>
            <w:tcW w:w="1047" w:type="dxa"/>
            <w:vAlign w:val="center"/>
          </w:tcPr>
          <w:p w14:paraId="0EF91AF4">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Zhang Chunwei</w:t>
            </w:r>
          </w:p>
        </w:tc>
        <w:tc>
          <w:tcPr>
            <w:tcW w:w="1056" w:type="dxa"/>
            <w:vAlign w:val="center"/>
          </w:tcPr>
          <w:p w14:paraId="058BAC4E">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张春巍</w:t>
            </w:r>
          </w:p>
        </w:tc>
        <w:tc>
          <w:tcPr>
            <w:tcW w:w="1108" w:type="dxa"/>
            <w:vAlign w:val="center"/>
          </w:tcPr>
          <w:p w14:paraId="5A5DDF83">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否</w:t>
            </w:r>
          </w:p>
        </w:tc>
        <w:tc>
          <w:tcPr>
            <w:tcW w:w="1108" w:type="dxa"/>
            <w:vAlign w:val="center"/>
          </w:tcPr>
          <w:p w14:paraId="5E5480C0">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国内《中国科学》（英文版）</w:t>
            </w:r>
          </w:p>
        </w:tc>
      </w:tr>
      <w:tr w14:paraId="10A67C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88" w:hRule="exact"/>
          <w:jc w:val="center"/>
        </w:trPr>
        <w:tc>
          <w:tcPr>
            <w:tcW w:w="594" w:type="dxa"/>
            <w:vAlign w:val="center"/>
          </w:tcPr>
          <w:p w14:paraId="1C1BD9DB">
            <w:pPr>
              <w:pStyle w:val="4"/>
              <w:adjustRightInd w:val="0"/>
              <w:snapToGrid w:val="0"/>
              <w:spacing w:after="50" w:line="320" w:lineRule="exact"/>
              <w:ind w:firstLine="0" w:firstLineChars="0"/>
              <w:jc w:val="center"/>
              <w:outlineLvl w:val="1"/>
              <w:rPr>
                <w:rFonts w:ascii="Times New Roman"/>
                <w:sz w:val="21"/>
                <w:szCs w:val="28"/>
              </w:rPr>
            </w:pPr>
            <w:r>
              <w:rPr>
                <w:rFonts w:ascii="Times New Roman"/>
                <w:sz w:val="21"/>
                <w:szCs w:val="28"/>
              </w:rPr>
              <w:t>2</w:t>
            </w:r>
          </w:p>
        </w:tc>
        <w:tc>
          <w:tcPr>
            <w:tcW w:w="1556" w:type="dxa"/>
            <w:vAlign w:val="center"/>
          </w:tcPr>
          <w:p w14:paraId="73815A08">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Swinging motion control of suspended structures: Principles and Applications/ Structural Control and Health Monitoring/ Zhang Chunwei, Li Luyu, Ou Jinping</w:t>
            </w:r>
          </w:p>
        </w:tc>
        <w:tc>
          <w:tcPr>
            <w:tcW w:w="1308" w:type="dxa"/>
            <w:vAlign w:val="center"/>
          </w:tcPr>
          <w:p w14:paraId="4467DCF1">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2</w:t>
            </w:r>
            <w:r>
              <w:rPr>
                <w:rFonts w:ascii="Times New Roman"/>
                <w:sz w:val="21"/>
                <w:szCs w:val="28"/>
              </w:rPr>
              <w:t>010</w:t>
            </w:r>
            <w:r>
              <w:rPr>
                <w:rFonts w:hint="eastAsia" w:ascii="Times New Roman"/>
                <w:sz w:val="21"/>
                <w:szCs w:val="28"/>
              </w:rPr>
              <w:t>年</w:t>
            </w:r>
            <w:r>
              <w:rPr>
                <w:rFonts w:ascii="Times New Roman"/>
                <w:sz w:val="21"/>
                <w:szCs w:val="28"/>
              </w:rPr>
              <w:t>17</w:t>
            </w:r>
            <w:r>
              <w:rPr>
                <w:rFonts w:hint="eastAsia" w:ascii="Times New Roman"/>
                <w:sz w:val="21"/>
                <w:szCs w:val="28"/>
              </w:rPr>
              <w:t>卷</w:t>
            </w:r>
            <w:r>
              <w:rPr>
                <w:rFonts w:ascii="Times New Roman"/>
                <w:sz w:val="21"/>
                <w:szCs w:val="28"/>
              </w:rPr>
              <w:t>549-562</w:t>
            </w:r>
            <w:r>
              <w:rPr>
                <w:rFonts w:hint="eastAsia" w:ascii="Times New Roman"/>
                <w:sz w:val="21"/>
                <w:szCs w:val="28"/>
              </w:rPr>
              <w:t>页</w:t>
            </w:r>
          </w:p>
        </w:tc>
        <w:tc>
          <w:tcPr>
            <w:tcW w:w="1064" w:type="dxa"/>
            <w:vAlign w:val="center"/>
          </w:tcPr>
          <w:p w14:paraId="5F93E317">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2</w:t>
            </w:r>
            <w:r>
              <w:rPr>
                <w:rFonts w:ascii="Times New Roman"/>
                <w:sz w:val="21"/>
                <w:szCs w:val="28"/>
              </w:rPr>
              <w:t>010</w:t>
            </w:r>
            <w:r>
              <w:rPr>
                <w:rFonts w:hint="eastAsia" w:ascii="Times New Roman"/>
                <w:sz w:val="21"/>
                <w:szCs w:val="28"/>
              </w:rPr>
              <w:t>年8月1日</w:t>
            </w:r>
          </w:p>
        </w:tc>
        <w:tc>
          <w:tcPr>
            <w:tcW w:w="1115" w:type="dxa"/>
            <w:vAlign w:val="center"/>
          </w:tcPr>
          <w:p w14:paraId="477BC584">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Zhang Chunwei</w:t>
            </w:r>
          </w:p>
        </w:tc>
        <w:tc>
          <w:tcPr>
            <w:tcW w:w="1047" w:type="dxa"/>
            <w:vAlign w:val="center"/>
          </w:tcPr>
          <w:p w14:paraId="725542D3">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Zhang Chunwei</w:t>
            </w:r>
          </w:p>
        </w:tc>
        <w:tc>
          <w:tcPr>
            <w:tcW w:w="1056" w:type="dxa"/>
            <w:vAlign w:val="center"/>
          </w:tcPr>
          <w:p w14:paraId="4BF18BBE">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张春巍，李芦钰，欧进萍</w:t>
            </w:r>
          </w:p>
        </w:tc>
        <w:tc>
          <w:tcPr>
            <w:tcW w:w="1108" w:type="dxa"/>
            <w:vAlign w:val="center"/>
          </w:tcPr>
          <w:p w14:paraId="0C8AD1DE">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否</w:t>
            </w:r>
          </w:p>
        </w:tc>
        <w:tc>
          <w:tcPr>
            <w:tcW w:w="1108" w:type="dxa"/>
            <w:vAlign w:val="center"/>
          </w:tcPr>
          <w:p w14:paraId="44A1DCF5">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国外</w:t>
            </w:r>
          </w:p>
        </w:tc>
      </w:tr>
      <w:tr w14:paraId="56797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57" w:hRule="exact"/>
          <w:jc w:val="center"/>
        </w:trPr>
        <w:tc>
          <w:tcPr>
            <w:tcW w:w="594" w:type="dxa"/>
            <w:vAlign w:val="center"/>
          </w:tcPr>
          <w:p w14:paraId="5DFEFCEA">
            <w:pPr>
              <w:pStyle w:val="4"/>
              <w:adjustRightInd w:val="0"/>
              <w:snapToGrid w:val="0"/>
              <w:spacing w:after="50" w:line="320" w:lineRule="exact"/>
              <w:ind w:firstLine="0" w:firstLineChars="0"/>
              <w:jc w:val="center"/>
              <w:outlineLvl w:val="1"/>
              <w:rPr>
                <w:rFonts w:ascii="Times New Roman"/>
                <w:sz w:val="21"/>
                <w:szCs w:val="28"/>
              </w:rPr>
            </w:pPr>
            <w:r>
              <w:rPr>
                <w:rFonts w:ascii="Times New Roman"/>
                <w:sz w:val="21"/>
                <w:szCs w:val="28"/>
              </w:rPr>
              <w:t>3</w:t>
            </w:r>
          </w:p>
        </w:tc>
        <w:tc>
          <w:tcPr>
            <w:tcW w:w="1556" w:type="dxa"/>
            <w:vAlign w:val="center"/>
          </w:tcPr>
          <w:p w14:paraId="1A398F20">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Hybrid active mass damper (AMD) vibration suppression of nonlinear high-rise structure using fuzzy logic control algorithm under earthquake excitations /Structural Control and Health Monitoring/ Li Luyu, Song Gangbing, Ou Jinping</w:t>
            </w:r>
          </w:p>
        </w:tc>
        <w:tc>
          <w:tcPr>
            <w:tcW w:w="1308" w:type="dxa"/>
            <w:vAlign w:val="center"/>
          </w:tcPr>
          <w:p w14:paraId="2D348A9B">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2011</w:t>
            </w:r>
            <w:r>
              <w:rPr>
                <w:rFonts w:hint="eastAsia" w:ascii="Times New Roman"/>
                <w:sz w:val="21"/>
                <w:szCs w:val="28"/>
              </w:rPr>
              <w:t>年</w:t>
            </w:r>
            <w:r>
              <w:rPr>
                <w:rFonts w:ascii="Times New Roman"/>
                <w:sz w:val="21"/>
                <w:szCs w:val="28"/>
              </w:rPr>
              <w:t>18</w:t>
            </w:r>
            <w:r>
              <w:rPr>
                <w:rFonts w:hint="eastAsia" w:ascii="Times New Roman"/>
                <w:sz w:val="21"/>
                <w:szCs w:val="28"/>
              </w:rPr>
              <w:t>卷</w:t>
            </w:r>
            <w:r>
              <w:rPr>
                <w:rFonts w:ascii="Times New Roman"/>
                <w:sz w:val="21"/>
                <w:szCs w:val="28"/>
              </w:rPr>
              <w:t>698–709</w:t>
            </w:r>
            <w:r>
              <w:rPr>
                <w:rFonts w:hint="eastAsia" w:ascii="Times New Roman"/>
                <w:sz w:val="21"/>
                <w:szCs w:val="28"/>
              </w:rPr>
              <w:t>页</w:t>
            </w:r>
          </w:p>
        </w:tc>
        <w:tc>
          <w:tcPr>
            <w:tcW w:w="1064" w:type="dxa"/>
            <w:vAlign w:val="center"/>
          </w:tcPr>
          <w:p w14:paraId="53B616D4">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2010</w:t>
            </w:r>
            <w:r>
              <w:rPr>
                <w:rFonts w:hint="eastAsia" w:ascii="Times New Roman"/>
                <w:sz w:val="21"/>
                <w:szCs w:val="28"/>
              </w:rPr>
              <w:t>年7月5日</w:t>
            </w:r>
          </w:p>
        </w:tc>
        <w:tc>
          <w:tcPr>
            <w:tcW w:w="1115" w:type="dxa"/>
            <w:vAlign w:val="center"/>
          </w:tcPr>
          <w:p w14:paraId="0B96978A">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Song Gangbing</w:t>
            </w:r>
          </w:p>
        </w:tc>
        <w:tc>
          <w:tcPr>
            <w:tcW w:w="1047" w:type="dxa"/>
            <w:vAlign w:val="center"/>
          </w:tcPr>
          <w:p w14:paraId="2B40386A">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Li Luyu</w:t>
            </w:r>
          </w:p>
        </w:tc>
        <w:tc>
          <w:tcPr>
            <w:tcW w:w="1056" w:type="dxa"/>
            <w:vAlign w:val="center"/>
          </w:tcPr>
          <w:p w14:paraId="59C10596">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李芦钰，欧进萍</w:t>
            </w:r>
          </w:p>
        </w:tc>
        <w:tc>
          <w:tcPr>
            <w:tcW w:w="1108" w:type="dxa"/>
            <w:vAlign w:val="center"/>
          </w:tcPr>
          <w:p w14:paraId="5D00257B">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是</w:t>
            </w:r>
          </w:p>
        </w:tc>
        <w:tc>
          <w:tcPr>
            <w:tcW w:w="1108" w:type="dxa"/>
            <w:vAlign w:val="center"/>
          </w:tcPr>
          <w:p w14:paraId="69AABF4A">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国外</w:t>
            </w:r>
          </w:p>
        </w:tc>
      </w:tr>
      <w:tr w14:paraId="262425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39" w:hRule="exact"/>
          <w:jc w:val="center"/>
        </w:trPr>
        <w:tc>
          <w:tcPr>
            <w:tcW w:w="594" w:type="dxa"/>
            <w:vAlign w:val="center"/>
          </w:tcPr>
          <w:p w14:paraId="0BFFFEAB">
            <w:pPr>
              <w:pStyle w:val="4"/>
              <w:adjustRightInd w:val="0"/>
              <w:snapToGrid w:val="0"/>
              <w:spacing w:after="50" w:line="320" w:lineRule="exact"/>
              <w:ind w:firstLine="0" w:firstLineChars="0"/>
              <w:jc w:val="center"/>
              <w:outlineLvl w:val="1"/>
              <w:rPr>
                <w:rFonts w:ascii="Times New Roman"/>
                <w:sz w:val="21"/>
                <w:szCs w:val="28"/>
              </w:rPr>
            </w:pPr>
            <w:r>
              <w:rPr>
                <w:rFonts w:ascii="Times New Roman"/>
                <w:sz w:val="21"/>
                <w:szCs w:val="28"/>
              </w:rPr>
              <w:t>4</w:t>
            </w:r>
          </w:p>
        </w:tc>
        <w:tc>
          <w:tcPr>
            <w:tcW w:w="1556" w:type="dxa"/>
            <w:vAlign w:val="center"/>
          </w:tcPr>
          <w:p w14:paraId="76D9AAD4">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Mechanical properties of innovative prefabricated friction pendulum bearing with concrete-filled steel tube system/Journal of Building Engineering/ Zhang Jingcai, Ding Yong, Guan Xinchun, Ou Jinping</w:t>
            </w:r>
          </w:p>
        </w:tc>
        <w:tc>
          <w:tcPr>
            <w:tcW w:w="1308" w:type="dxa"/>
            <w:vAlign w:val="center"/>
          </w:tcPr>
          <w:p w14:paraId="177B7683">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2</w:t>
            </w:r>
            <w:r>
              <w:rPr>
                <w:rFonts w:ascii="Times New Roman"/>
                <w:sz w:val="21"/>
                <w:szCs w:val="28"/>
              </w:rPr>
              <w:t>023</w:t>
            </w:r>
            <w:r>
              <w:rPr>
                <w:rFonts w:hint="eastAsia" w:ascii="Times New Roman"/>
                <w:sz w:val="21"/>
                <w:szCs w:val="28"/>
              </w:rPr>
              <w:t>年6</w:t>
            </w:r>
            <w:r>
              <w:rPr>
                <w:rFonts w:ascii="Times New Roman"/>
                <w:sz w:val="21"/>
                <w:szCs w:val="28"/>
              </w:rPr>
              <w:t>9</w:t>
            </w:r>
            <w:r>
              <w:rPr>
                <w:rFonts w:hint="eastAsia" w:ascii="Times New Roman"/>
                <w:sz w:val="21"/>
                <w:szCs w:val="28"/>
              </w:rPr>
              <w:t>卷</w:t>
            </w:r>
          </w:p>
        </w:tc>
        <w:tc>
          <w:tcPr>
            <w:tcW w:w="1064" w:type="dxa"/>
            <w:vAlign w:val="center"/>
          </w:tcPr>
          <w:p w14:paraId="767E3DDA">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2023年6月15日</w:t>
            </w:r>
          </w:p>
        </w:tc>
        <w:tc>
          <w:tcPr>
            <w:tcW w:w="1115" w:type="dxa"/>
            <w:vAlign w:val="center"/>
          </w:tcPr>
          <w:p w14:paraId="6417D239">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Guan Xinchun</w:t>
            </w:r>
          </w:p>
        </w:tc>
        <w:tc>
          <w:tcPr>
            <w:tcW w:w="1047" w:type="dxa"/>
            <w:vAlign w:val="center"/>
          </w:tcPr>
          <w:p w14:paraId="00E8C2A2">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Zhang Jingca</w:t>
            </w:r>
            <w:r>
              <w:rPr>
                <w:rFonts w:hint="eastAsia" w:ascii="Times New Roman"/>
                <w:sz w:val="21"/>
                <w:szCs w:val="28"/>
              </w:rPr>
              <w:t>i</w:t>
            </w:r>
          </w:p>
        </w:tc>
        <w:tc>
          <w:tcPr>
            <w:tcW w:w="1056" w:type="dxa"/>
            <w:vAlign w:val="center"/>
          </w:tcPr>
          <w:p w14:paraId="7C7F5FDE">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张井财，丁勇，关新春，欧进萍</w:t>
            </w:r>
          </w:p>
        </w:tc>
        <w:tc>
          <w:tcPr>
            <w:tcW w:w="1108" w:type="dxa"/>
            <w:vAlign w:val="center"/>
          </w:tcPr>
          <w:p w14:paraId="3D8DCF7F">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否</w:t>
            </w:r>
          </w:p>
        </w:tc>
        <w:tc>
          <w:tcPr>
            <w:tcW w:w="1108" w:type="dxa"/>
            <w:vAlign w:val="center"/>
          </w:tcPr>
          <w:p w14:paraId="045E064B">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国外</w:t>
            </w:r>
          </w:p>
        </w:tc>
      </w:tr>
      <w:tr w14:paraId="25AA3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03" w:hRule="exact"/>
          <w:jc w:val="center"/>
        </w:trPr>
        <w:tc>
          <w:tcPr>
            <w:tcW w:w="594" w:type="dxa"/>
            <w:vAlign w:val="center"/>
          </w:tcPr>
          <w:p w14:paraId="53CC8498">
            <w:pPr>
              <w:pStyle w:val="4"/>
              <w:adjustRightInd w:val="0"/>
              <w:snapToGrid w:val="0"/>
              <w:spacing w:after="50" w:line="320" w:lineRule="exact"/>
              <w:ind w:firstLine="0" w:firstLineChars="0"/>
              <w:jc w:val="center"/>
              <w:outlineLvl w:val="1"/>
              <w:rPr>
                <w:rFonts w:ascii="Times New Roman"/>
                <w:sz w:val="21"/>
                <w:szCs w:val="28"/>
              </w:rPr>
            </w:pPr>
            <w:r>
              <w:rPr>
                <w:rFonts w:ascii="Times New Roman"/>
                <w:sz w:val="21"/>
                <w:szCs w:val="28"/>
              </w:rPr>
              <w:t>5</w:t>
            </w:r>
          </w:p>
        </w:tc>
        <w:tc>
          <w:tcPr>
            <w:tcW w:w="1556" w:type="dxa"/>
            <w:vAlign w:val="center"/>
          </w:tcPr>
          <w:p w14:paraId="68078CBD">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A non-linear fractional-order type-3 fuzzy control for enhanced path-tracking performance of autonomous cars</w:t>
            </w:r>
            <w:r>
              <w:rPr>
                <w:rFonts w:hint="eastAsia" w:ascii="Times New Roman"/>
                <w:sz w:val="21"/>
                <w:szCs w:val="28"/>
              </w:rPr>
              <w:t>/</w:t>
            </w:r>
            <w:r>
              <w:t xml:space="preserve"> </w:t>
            </w:r>
            <w:r>
              <w:rPr>
                <w:rFonts w:ascii="Times New Roman"/>
                <w:sz w:val="21"/>
                <w:szCs w:val="28"/>
              </w:rPr>
              <w:t>IET Control Theory and Applications</w:t>
            </w:r>
            <w:r>
              <w:rPr>
                <w:rFonts w:hint="eastAsia" w:ascii="Times New Roman"/>
                <w:sz w:val="21"/>
                <w:szCs w:val="28"/>
              </w:rPr>
              <w:t>/</w:t>
            </w:r>
          </w:p>
          <w:p w14:paraId="04AF207B">
            <w:pPr>
              <w:pStyle w:val="4"/>
              <w:adjustRightInd w:val="0"/>
              <w:snapToGrid w:val="0"/>
              <w:spacing w:after="50" w:line="320" w:lineRule="exact"/>
              <w:ind w:firstLine="420"/>
              <w:jc w:val="center"/>
              <w:rPr>
                <w:rFonts w:ascii="Times New Roman"/>
                <w:sz w:val="21"/>
                <w:szCs w:val="28"/>
              </w:rPr>
            </w:pPr>
            <w:r>
              <w:rPr>
                <w:rFonts w:ascii="Times New Roman"/>
                <w:sz w:val="21"/>
                <w:szCs w:val="28"/>
              </w:rPr>
              <w:t>Ardashir Mohammadzadeh, Hamid Taghavifar</w:t>
            </w:r>
            <w:bookmarkStart w:id="3" w:name="OLE_LINK2"/>
            <w:r>
              <w:rPr>
                <w:rFonts w:ascii="Times New Roman"/>
                <w:sz w:val="21"/>
                <w:szCs w:val="28"/>
              </w:rPr>
              <w:t>,</w:t>
            </w:r>
            <w:bookmarkEnd w:id="3"/>
            <w:r>
              <w:rPr>
                <w:rFonts w:ascii="Times New Roman"/>
                <w:sz w:val="21"/>
                <w:szCs w:val="28"/>
              </w:rPr>
              <w:t xml:space="preserve"> Zhang Chunwei, Khalid A. Alattas,</w:t>
            </w:r>
            <w:r>
              <w:rPr>
                <w:rFonts w:ascii="Segoe UI" w:hAnsi="Segoe UI" w:cs="Segoe UI"/>
                <w:shd w:val="clear" w:color="auto" w:fill="FFFFFF"/>
              </w:rPr>
              <w:t xml:space="preserve"> </w:t>
            </w:r>
            <w:r>
              <w:rPr>
                <w:rFonts w:ascii="Times New Roman"/>
                <w:sz w:val="21"/>
                <w:szCs w:val="28"/>
              </w:rPr>
              <w:t>Jinping Liu,</w:t>
            </w:r>
            <w:r>
              <w:rPr>
                <w:rFonts w:ascii="Segoe UI" w:hAnsi="Segoe UI" w:cs="Segoe UI"/>
                <w:shd w:val="clear" w:color="auto" w:fill="FFFFFF"/>
              </w:rPr>
              <w:t xml:space="preserve"> </w:t>
            </w:r>
            <w:r>
              <w:rPr>
                <w:rFonts w:ascii="Times New Roman"/>
                <w:sz w:val="21"/>
                <w:szCs w:val="28"/>
              </w:rPr>
              <w:t>Mai The Vu</w:t>
            </w:r>
          </w:p>
        </w:tc>
        <w:tc>
          <w:tcPr>
            <w:tcW w:w="1308" w:type="dxa"/>
            <w:vAlign w:val="center"/>
          </w:tcPr>
          <w:p w14:paraId="4D7DBEC9">
            <w:pPr>
              <w:pStyle w:val="4"/>
              <w:adjustRightInd w:val="0"/>
              <w:snapToGrid w:val="0"/>
              <w:spacing w:after="50" w:line="320" w:lineRule="exact"/>
              <w:ind w:firstLine="420"/>
              <w:rPr>
                <w:rFonts w:ascii="Times New Roman"/>
                <w:sz w:val="21"/>
                <w:szCs w:val="28"/>
              </w:rPr>
            </w:pPr>
            <w:r>
              <w:rPr>
                <w:rFonts w:ascii="Times New Roman"/>
                <w:sz w:val="21"/>
                <w:szCs w:val="28"/>
              </w:rPr>
              <w:t>2024</w:t>
            </w:r>
            <w:r>
              <w:rPr>
                <w:rFonts w:hint="eastAsia" w:ascii="Times New Roman"/>
                <w:sz w:val="21"/>
                <w:szCs w:val="28"/>
              </w:rPr>
              <w:t>年</w:t>
            </w:r>
          </w:p>
          <w:p w14:paraId="6C0D1662">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 xml:space="preserve"> 18</w:t>
            </w:r>
            <w:r>
              <w:rPr>
                <w:rFonts w:hint="eastAsia" w:ascii="Times New Roman"/>
                <w:sz w:val="21"/>
                <w:szCs w:val="28"/>
              </w:rPr>
              <w:t>卷</w:t>
            </w:r>
            <w:r>
              <w:rPr>
                <w:rFonts w:ascii="Times New Roman"/>
                <w:sz w:val="21"/>
                <w:szCs w:val="28"/>
              </w:rPr>
              <w:t>40-54</w:t>
            </w:r>
            <w:r>
              <w:rPr>
                <w:rFonts w:hint="eastAsia" w:ascii="Times New Roman"/>
                <w:sz w:val="21"/>
                <w:szCs w:val="28"/>
              </w:rPr>
              <w:t>页</w:t>
            </w:r>
          </w:p>
        </w:tc>
        <w:tc>
          <w:tcPr>
            <w:tcW w:w="1064" w:type="dxa"/>
            <w:vAlign w:val="center"/>
          </w:tcPr>
          <w:p w14:paraId="4D20A6FC">
            <w:pPr>
              <w:pStyle w:val="4"/>
              <w:adjustRightInd w:val="0"/>
              <w:snapToGrid w:val="0"/>
              <w:spacing w:after="50" w:line="320" w:lineRule="exact"/>
              <w:ind w:firstLine="0" w:firstLineChars="0"/>
              <w:jc w:val="center"/>
              <w:rPr>
                <w:rFonts w:ascii="Times New Roman"/>
                <w:sz w:val="21"/>
                <w:szCs w:val="28"/>
              </w:rPr>
            </w:pPr>
            <w:r>
              <w:rPr>
                <w:rFonts w:ascii="Times New Roman"/>
                <w:sz w:val="21"/>
              </w:rPr>
              <w:t>2023</w:t>
            </w:r>
            <w:r>
              <w:rPr>
                <w:rFonts w:hint="eastAsia" w:ascii="Times New Roman"/>
                <w:sz w:val="21"/>
              </w:rPr>
              <w:t>年9月2</w:t>
            </w:r>
            <w:r>
              <w:rPr>
                <w:rFonts w:ascii="Times New Roman"/>
                <w:sz w:val="21"/>
              </w:rPr>
              <w:t>1</w:t>
            </w:r>
            <w:r>
              <w:rPr>
                <w:rFonts w:hint="eastAsia" w:ascii="Times New Roman"/>
                <w:sz w:val="21"/>
              </w:rPr>
              <w:t>日</w:t>
            </w:r>
          </w:p>
        </w:tc>
        <w:tc>
          <w:tcPr>
            <w:tcW w:w="1115" w:type="dxa"/>
            <w:vAlign w:val="center"/>
          </w:tcPr>
          <w:p w14:paraId="78B2F546">
            <w:pPr>
              <w:pStyle w:val="4"/>
              <w:adjustRightInd w:val="0"/>
              <w:snapToGrid w:val="0"/>
              <w:spacing w:line="240" w:lineRule="auto"/>
              <w:ind w:firstLine="0" w:firstLineChars="0"/>
              <w:jc w:val="center"/>
              <w:rPr>
                <w:rFonts w:ascii="Times New Roman"/>
                <w:sz w:val="21"/>
              </w:rPr>
            </w:pPr>
            <w:r>
              <w:rPr>
                <w:rFonts w:ascii="Times New Roman"/>
                <w:sz w:val="21"/>
              </w:rPr>
              <w:t>Taghavifar Hamid</w:t>
            </w:r>
            <w:r>
              <w:rPr>
                <w:rFonts w:hint="eastAsia" w:ascii="Times New Roman"/>
                <w:sz w:val="21"/>
              </w:rPr>
              <w:t>,</w:t>
            </w:r>
          </w:p>
          <w:p w14:paraId="04787592">
            <w:pPr>
              <w:pStyle w:val="4"/>
              <w:adjustRightInd w:val="0"/>
              <w:snapToGrid w:val="0"/>
              <w:spacing w:line="240" w:lineRule="auto"/>
              <w:ind w:firstLine="0" w:firstLineChars="0"/>
              <w:jc w:val="center"/>
              <w:rPr>
                <w:rFonts w:ascii="Times New Roman"/>
                <w:sz w:val="21"/>
              </w:rPr>
            </w:pPr>
            <w:r>
              <w:rPr>
                <w:rFonts w:ascii="Times New Roman"/>
                <w:sz w:val="21"/>
              </w:rPr>
              <w:t>Zhang Chunwei</w:t>
            </w:r>
            <w:r>
              <w:rPr>
                <w:rFonts w:hint="eastAsia" w:ascii="Times New Roman"/>
                <w:sz w:val="21"/>
              </w:rPr>
              <w:t>,</w:t>
            </w:r>
          </w:p>
          <w:p w14:paraId="1C430E53">
            <w:pPr>
              <w:pStyle w:val="4"/>
              <w:adjustRightInd w:val="0"/>
              <w:snapToGrid w:val="0"/>
              <w:spacing w:after="50" w:line="320" w:lineRule="exact"/>
              <w:ind w:firstLine="0" w:firstLineChars="0"/>
              <w:jc w:val="center"/>
              <w:rPr>
                <w:rFonts w:ascii="Times New Roman"/>
                <w:sz w:val="21"/>
                <w:szCs w:val="28"/>
              </w:rPr>
            </w:pPr>
            <w:r>
              <w:rPr>
                <w:rFonts w:ascii="Times New Roman"/>
                <w:sz w:val="21"/>
              </w:rPr>
              <w:t>Vu Mai The</w:t>
            </w:r>
          </w:p>
        </w:tc>
        <w:tc>
          <w:tcPr>
            <w:tcW w:w="1047" w:type="dxa"/>
            <w:vAlign w:val="center"/>
          </w:tcPr>
          <w:p w14:paraId="5389470A">
            <w:pPr>
              <w:pStyle w:val="4"/>
              <w:adjustRightInd w:val="0"/>
              <w:snapToGrid w:val="0"/>
              <w:spacing w:after="50" w:line="320" w:lineRule="exact"/>
              <w:ind w:firstLine="0" w:firstLineChars="0"/>
              <w:jc w:val="center"/>
              <w:rPr>
                <w:rFonts w:ascii="Times New Roman"/>
                <w:sz w:val="21"/>
                <w:szCs w:val="28"/>
              </w:rPr>
            </w:pPr>
            <w:r>
              <w:rPr>
                <w:rFonts w:ascii="Times New Roman"/>
                <w:sz w:val="21"/>
                <w:szCs w:val="28"/>
              </w:rPr>
              <w:t>Mohammadzadeh Ardashir</w:t>
            </w:r>
          </w:p>
        </w:tc>
        <w:tc>
          <w:tcPr>
            <w:tcW w:w="1056" w:type="dxa"/>
            <w:vAlign w:val="center"/>
          </w:tcPr>
          <w:p w14:paraId="54773003">
            <w:pPr>
              <w:pStyle w:val="4"/>
              <w:adjustRightInd w:val="0"/>
              <w:snapToGrid w:val="0"/>
              <w:spacing w:after="50" w:line="320" w:lineRule="exact"/>
              <w:ind w:firstLine="0" w:firstLineChars="0"/>
              <w:jc w:val="center"/>
              <w:rPr>
                <w:rFonts w:ascii="Times New Roman"/>
                <w:sz w:val="21"/>
              </w:rPr>
            </w:pPr>
            <w:r>
              <w:rPr>
                <w:rFonts w:ascii="Times New Roman"/>
                <w:sz w:val="21"/>
                <w:szCs w:val="28"/>
              </w:rPr>
              <w:t>Mohammadzadeh Ardashir (</w:t>
            </w:r>
            <w:r>
              <w:rPr>
                <w:rFonts w:hint="eastAsia" w:ascii="Times New Roman"/>
                <w:sz w:val="21"/>
              </w:rPr>
              <w:t>穆罕默德扎德·阿尔达希尔)</w:t>
            </w:r>
            <w:r>
              <w:rPr>
                <w:rFonts w:hint="eastAsia" w:ascii="Times New Roman"/>
                <w:sz w:val="21"/>
                <w:szCs w:val="28"/>
              </w:rPr>
              <w:t xml:space="preserve"> ，</w:t>
            </w:r>
            <w:r>
              <w:rPr>
                <w:rFonts w:ascii="Times New Roman"/>
                <w:sz w:val="21"/>
              </w:rPr>
              <w:t xml:space="preserve"> </w:t>
            </w:r>
          </w:p>
          <w:p w14:paraId="7B79B3B6">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rPr>
              <w:t>张春巍，刘金平</w:t>
            </w:r>
          </w:p>
        </w:tc>
        <w:tc>
          <w:tcPr>
            <w:tcW w:w="1108" w:type="dxa"/>
            <w:vAlign w:val="center"/>
          </w:tcPr>
          <w:p w14:paraId="06F0380B">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是</w:t>
            </w:r>
          </w:p>
        </w:tc>
        <w:tc>
          <w:tcPr>
            <w:tcW w:w="1108" w:type="dxa"/>
            <w:vAlign w:val="center"/>
          </w:tcPr>
          <w:p w14:paraId="48A2B944">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国外</w:t>
            </w:r>
          </w:p>
        </w:tc>
      </w:tr>
      <w:tr w14:paraId="25AED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64" w:hRule="exact"/>
          <w:jc w:val="center"/>
        </w:trPr>
        <w:tc>
          <w:tcPr>
            <w:tcW w:w="594" w:type="dxa"/>
            <w:vAlign w:val="center"/>
          </w:tcPr>
          <w:p w14:paraId="0D7A3E83">
            <w:pPr>
              <w:pStyle w:val="4"/>
              <w:adjustRightInd w:val="0"/>
              <w:snapToGrid w:val="0"/>
              <w:spacing w:after="50" w:line="320" w:lineRule="exact"/>
              <w:ind w:firstLine="0" w:firstLineChars="0"/>
              <w:jc w:val="center"/>
              <w:outlineLvl w:val="1"/>
              <w:rPr>
                <w:rFonts w:ascii="Times New Roman"/>
                <w:sz w:val="21"/>
                <w:szCs w:val="28"/>
              </w:rPr>
            </w:pPr>
            <w:r>
              <w:rPr>
                <w:rFonts w:hint="eastAsia" w:ascii="Times New Roman"/>
                <w:sz w:val="21"/>
                <w:szCs w:val="28"/>
              </w:rPr>
              <w:t>6</w:t>
            </w:r>
          </w:p>
        </w:tc>
        <w:tc>
          <w:tcPr>
            <w:tcW w:w="1556" w:type="dxa"/>
            <w:vAlign w:val="center"/>
          </w:tcPr>
          <w:p w14:paraId="25BCD00E">
            <w:pPr>
              <w:pStyle w:val="4"/>
              <w:adjustRightInd w:val="0"/>
              <w:snapToGrid w:val="0"/>
              <w:spacing w:line="240" w:lineRule="auto"/>
              <w:ind w:firstLine="0" w:firstLineChars="0"/>
              <w:jc w:val="center"/>
              <w:rPr>
                <w:rFonts w:ascii="Times New Roman"/>
                <w:sz w:val="21"/>
              </w:rPr>
            </w:pPr>
            <w:r>
              <w:rPr>
                <w:rFonts w:ascii="Times New Roman"/>
                <w:sz w:val="21"/>
              </w:rPr>
              <w:t>Desired tracking of delayed quadrotor UAV under model</w:t>
            </w:r>
            <w:r>
              <w:rPr>
                <w:rFonts w:hint="eastAsia" w:ascii="Times New Roman"/>
                <w:sz w:val="21"/>
              </w:rPr>
              <w:t xml:space="preserve"> </w:t>
            </w:r>
            <w:r>
              <w:rPr>
                <w:rFonts w:ascii="Times New Roman"/>
                <w:sz w:val="21"/>
              </w:rPr>
              <w:t>uncertainty and wind disturbance using adaptive super-twisting</w:t>
            </w:r>
            <w:r>
              <w:rPr>
                <w:rFonts w:hint="eastAsia" w:ascii="Times New Roman"/>
                <w:sz w:val="21"/>
              </w:rPr>
              <w:t xml:space="preserve"> </w:t>
            </w:r>
            <w:r>
              <w:rPr>
                <w:rFonts w:ascii="Times New Roman"/>
                <w:sz w:val="21"/>
              </w:rPr>
              <w:t>terminal sliding mode control</w:t>
            </w:r>
            <w:r>
              <w:rPr>
                <w:rFonts w:hint="eastAsia" w:ascii="Times New Roman"/>
                <w:sz w:val="21"/>
              </w:rPr>
              <w:t>/</w:t>
            </w:r>
            <w:r>
              <w:rPr>
                <w:rFonts w:ascii="Times New Roman"/>
                <w:sz w:val="21"/>
              </w:rPr>
              <w:t xml:space="preserve"> ISA Transactions / Mofid Omid, Mobayen Saleh, </w:t>
            </w:r>
            <w:r>
              <w:fldChar w:fldCharType="begin"/>
            </w:r>
            <w:r>
              <w:instrText xml:space="preserve"> HYPERLINK "https://webofscience.clarivate.cn/wos/author/record/1219997" </w:instrText>
            </w:r>
            <w:r>
              <w:fldChar w:fldCharType="separate"/>
            </w:r>
            <w:r>
              <w:rPr>
                <w:rFonts w:ascii="Times New Roman"/>
                <w:sz w:val="21"/>
              </w:rPr>
              <w:t>Zhang</w:t>
            </w:r>
            <w:r>
              <w:rPr>
                <w:rFonts w:ascii="Times New Roman"/>
                <w:sz w:val="21"/>
              </w:rPr>
              <w:fldChar w:fldCharType="end"/>
            </w:r>
            <w:r>
              <w:rPr>
                <w:rFonts w:ascii="Times New Roman"/>
                <w:sz w:val="21"/>
              </w:rPr>
              <w:t xml:space="preserve"> Chunwei</w:t>
            </w:r>
          </w:p>
          <w:p w14:paraId="57865FDB">
            <w:pPr>
              <w:pStyle w:val="4"/>
              <w:adjustRightInd w:val="0"/>
              <w:snapToGrid w:val="0"/>
              <w:spacing w:after="50" w:line="320" w:lineRule="exact"/>
              <w:ind w:firstLine="0" w:firstLineChars="0"/>
              <w:jc w:val="center"/>
              <w:rPr>
                <w:rFonts w:ascii="Times New Roman"/>
                <w:sz w:val="21"/>
                <w:szCs w:val="28"/>
              </w:rPr>
            </w:pPr>
            <w:r>
              <w:rPr>
                <w:rFonts w:ascii="Times New Roman"/>
                <w:sz w:val="21"/>
              </w:rPr>
              <w:t> , </w:t>
            </w:r>
            <w:r>
              <w:fldChar w:fldCharType="begin"/>
            </w:r>
            <w:r>
              <w:instrText xml:space="preserve"> HYPERLINK "https://webofscience.clarivate.cn/wos/author/record/3951634" </w:instrText>
            </w:r>
            <w:r>
              <w:fldChar w:fldCharType="separate"/>
            </w:r>
            <w:r>
              <w:rPr>
                <w:rFonts w:ascii="Times New Roman"/>
                <w:sz w:val="21"/>
              </w:rPr>
              <w:t>Esakki</w:t>
            </w:r>
            <w:r>
              <w:rPr>
                <w:rFonts w:ascii="Times New Roman"/>
                <w:sz w:val="21"/>
              </w:rPr>
              <w:fldChar w:fldCharType="end"/>
            </w:r>
            <w:r>
              <w:rPr>
                <w:rFonts w:ascii="Times New Roman"/>
                <w:sz w:val="21"/>
              </w:rPr>
              <w:t xml:space="preserve"> Balasubramanian</w:t>
            </w:r>
          </w:p>
        </w:tc>
        <w:tc>
          <w:tcPr>
            <w:tcW w:w="1308" w:type="dxa"/>
            <w:vAlign w:val="center"/>
          </w:tcPr>
          <w:p w14:paraId="59184C4B">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rPr>
              <w:t>2</w:t>
            </w:r>
            <w:r>
              <w:rPr>
                <w:rFonts w:ascii="Times New Roman"/>
                <w:sz w:val="21"/>
              </w:rPr>
              <w:t>022</w:t>
            </w:r>
            <w:r>
              <w:rPr>
                <w:rFonts w:hint="eastAsia" w:ascii="Times New Roman"/>
                <w:sz w:val="21"/>
              </w:rPr>
              <w:t>年</w:t>
            </w:r>
            <w:r>
              <w:rPr>
                <w:rFonts w:ascii="Times New Roman"/>
                <w:sz w:val="21"/>
              </w:rPr>
              <w:t>123</w:t>
            </w:r>
            <w:r>
              <w:rPr>
                <w:rFonts w:hint="eastAsia" w:ascii="Times New Roman"/>
                <w:sz w:val="21"/>
              </w:rPr>
              <w:t>卷</w:t>
            </w:r>
            <w:r>
              <w:rPr>
                <w:rFonts w:ascii="Times New Roman"/>
                <w:sz w:val="21"/>
              </w:rPr>
              <w:t>455-471</w:t>
            </w:r>
            <w:r>
              <w:rPr>
                <w:rFonts w:hint="eastAsia" w:ascii="Times New Roman"/>
                <w:sz w:val="21"/>
              </w:rPr>
              <w:t>页</w:t>
            </w:r>
          </w:p>
        </w:tc>
        <w:tc>
          <w:tcPr>
            <w:tcW w:w="1064" w:type="dxa"/>
            <w:vAlign w:val="center"/>
          </w:tcPr>
          <w:p w14:paraId="1433BD21">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rPr>
              <w:t>2</w:t>
            </w:r>
            <w:r>
              <w:rPr>
                <w:rFonts w:ascii="Times New Roman"/>
                <w:sz w:val="21"/>
              </w:rPr>
              <w:t>022</w:t>
            </w:r>
            <w:r>
              <w:rPr>
                <w:rFonts w:hint="eastAsia" w:ascii="Times New Roman"/>
                <w:sz w:val="21"/>
              </w:rPr>
              <w:t>年4月1日</w:t>
            </w:r>
          </w:p>
        </w:tc>
        <w:tc>
          <w:tcPr>
            <w:tcW w:w="1115" w:type="dxa"/>
            <w:vAlign w:val="center"/>
          </w:tcPr>
          <w:p w14:paraId="1FEB5356">
            <w:pPr>
              <w:pStyle w:val="4"/>
              <w:adjustRightInd w:val="0"/>
              <w:snapToGrid w:val="0"/>
              <w:spacing w:after="50" w:line="320" w:lineRule="exact"/>
              <w:ind w:firstLine="0" w:firstLineChars="0"/>
              <w:jc w:val="center"/>
              <w:rPr>
                <w:rFonts w:ascii="Times New Roman"/>
                <w:sz w:val="21"/>
                <w:szCs w:val="28"/>
              </w:rPr>
            </w:pPr>
            <w:r>
              <w:rPr>
                <w:rFonts w:ascii="Times New Roman"/>
                <w:sz w:val="21"/>
              </w:rPr>
              <w:t>Mobayen Saleh</w:t>
            </w:r>
          </w:p>
        </w:tc>
        <w:tc>
          <w:tcPr>
            <w:tcW w:w="1047" w:type="dxa"/>
            <w:vAlign w:val="center"/>
          </w:tcPr>
          <w:p w14:paraId="21E8D480">
            <w:pPr>
              <w:pStyle w:val="4"/>
              <w:adjustRightInd w:val="0"/>
              <w:snapToGrid w:val="0"/>
              <w:spacing w:after="50" w:line="320" w:lineRule="exact"/>
              <w:ind w:firstLine="0" w:firstLineChars="0"/>
              <w:jc w:val="center"/>
              <w:rPr>
                <w:rFonts w:ascii="Times New Roman"/>
                <w:sz w:val="21"/>
                <w:szCs w:val="28"/>
              </w:rPr>
            </w:pPr>
            <w:r>
              <w:rPr>
                <w:rFonts w:ascii="Times New Roman"/>
                <w:sz w:val="21"/>
              </w:rPr>
              <w:t>Mobayen Saleh</w:t>
            </w:r>
          </w:p>
        </w:tc>
        <w:tc>
          <w:tcPr>
            <w:tcW w:w="1056" w:type="dxa"/>
            <w:vAlign w:val="center"/>
          </w:tcPr>
          <w:p w14:paraId="7C2CE632">
            <w:pPr>
              <w:pStyle w:val="4"/>
              <w:adjustRightInd w:val="0"/>
              <w:snapToGrid w:val="0"/>
              <w:spacing w:after="50" w:line="320" w:lineRule="exact"/>
              <w:ind w:firstLine="0" w:firstLineChars="0"/>
              <w:jc w:val="center"/>
              <w:rPr>
                <w:rFonts w:ascii="Times New Roman"/>
                <w:sz w:val="21"/>
                <w:szCs w:val="28"/>
              </w:rPr>
            </w:pPr>
            <w:r>
              <w:rPr>
                <w:rFonts w:ascii="Times New Roman"/>
                <w:sz w:val="21"/>
              </w:rPr>
              <w:t>Mobayen Saleh (</w:t>
            </w:r>
            <w:r>
              <w:rPr>
                <w:rFonts w:hint="eastAsia" w:ascii="Times New Roman"/>
                <w:sz w:val="21"/>
              </w:rPr>
              <w:t>穆巴延·</w:t>
            </w:r>
            <w:r>
              <w:rPr>
                <w:rFonts w:hint="eastAsia" w:hAnsi="宋体" w:cs="宋体"/>
                <w:sz w:val="21"/>
              </w:rPr>
              <w:t>萨利赫</w:t>
            </w:r>
            <w:r>
              <w:rPr>
                <w:rFonts w:ascii="Times New Roman"/>
                <w:sz w:val="21"/>
              </w:rPr>
              <w:t>)</w:t>
            </w:r>
            <w:r>
              <w:rPr>
                <w:rFonts w:hint="eastAsia" w:ascii="Times New Roman"/>
                <w:sz w:val="21"/>
              </w:rPr>
              <w:t>，张春巍</w:t>
            </w:r>
          </w:p>
        </w:tc>
        <w:tc>
          <w:tcPr>
            <w:tcW w:w="1108" w:type="dxa"/>
            <w:vAlign w:val="center"/>
          </w:tcPr>
          <w:p w14:paraId="6188191A">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rPr>
              <w:t>是</w:t>
            </w:r>
          </w:p>
        </w:tc>
        <w:tc>
          <w:tcPr>
            <w:tcW w:w="1108" w:type="dxa"/>
            <w:vAlign w:val="center"/>
          </w:tcPr>
          <w:p w14:paraId="3D37EDE9">
            <w:pPr>
              <w:pStyle w:val="4"/>
              <w:adjustRightInd w:val="0"/>
              <w:snapToGrid w:val="0"/>
              <w:spacing w:after="50" w:line="320" w:lineRule="exact"/>
              <w:ind w:firstLine="0" w:firstLineChars="0"/>
              <w:jc w:val="center"/>
              <w:rPr>
                <w:rFonts w:ascii="Times New Roman"/>
                <w:sz w:val="21"/>
                <w:szCs w:val="28"/>
              </w:rPr>
            </w:pPr>
            <w:r>
              <w:rPr>
                <w:rFonts w:hint="eastAsia" w:ascii="Times New Roman"/>
                <w:sz w:val="21"/>
                <w:szCs w:val="28"/>
              </w:rPr>
              <w:t>国外</w:t>
            </w:r>
          </w:p>
        </w:tc>
      </w:tr>
      <w:bookmarkEnd w:id="0"/>
    </w:tbl>
    <w:p w14:paraId="3FEC95CC"/>
    <w:p w14:paraId="29DB414F">
      <w:pPr>
        <w:jc w:val="center"/>
        <w:rPr>
          <w:rFonts w:ascii="Times New Roman" w:hAnsi="Times New Roman" w:eastAsia="黑体" w:cs="Times New Roman"/>
        </w:rPr>
      </w:pPr>
    </w:p>
    <w:sectPr>
      <w:pgSz w:w="11906" w:h="16838"/>
      <w:pgMar w:top="1327" w:right="1519" w:bottom="132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DA"/>
    <w:rsid w:val="00083B9C"/>
    <w:rsid w:val="001C09DB"/>
    <w:rsid w:val="00201D86"/>
    <w:rsid w:val="003A738C"/>
    <w:rsid w:val="003B261C"/>
    <w:rsid w:val="00403247"/>
    <w:rsid w:val="004779DA"/>
    <w:rsid w:val="005B43A5"/>
    <w:rsid w:val="005F6C31"/>
    <w:rsid w:val="005F7BB4"/>
    <w:rsid w:val="0063798C"/>
    <w:rsid w:val="006601E0"/>
    <w:rsid w:val="00675D81"/>
    <w:rsid w:val="006C55D9"/>
    <w:rsid w:val="00702DBF"/>
    <w:rsid w:val="00761281"/>
    <w:rsid w:val="007B18C7"/>
    <w:rsid w:val="008D2DEF"/>
    <w:rsid w:val="008F70E2"/>
    <w:rsid w:val="0096434A"/>
    <w:rsid w:val="00A01437"/>
    <w:rsid w:val="00AB501C"/>
    <w:rsid w:val="00AB74C7"/>
    <w:rsid w:val="00C1231A"/>
    <w:rsid w:val="00C96E3F"/>
    <w:rsid w:val="00D620F1"/>
    <w:rsid w:val="00D86B62"/>
    <w:rsid w:val="00DC1819"/>
    <w:rsid w:val="00E12564"/>
    <w:rsid w:val="00E239B1"/>
    <w:rsid w:val="00E82658"/>
    <w:rsid w:val="00F14CDF"/>
    <w:rsid w:val="00F86F55"/>
    <w:rsid w:val="00FA59DE"/>
    <w:rsid w:val="01311D17"/>
    <w:rsid w:val="02094A42"/>
    <w:rsid w:val="05CF1AFF"/>
    <w:rsid w:val="05E732EC"/>
    <w:rsid w:val="06053772"/>
    <w:rsid w:val="061614DB"/>
    <w:rsid w:val="06AE5BB8"/>
    <w:rsid w:val="06BD404D"/>
    <w:rsid w:val="075524D7"/>
    <w:rsid w:val="0A981059"/>
    <w:rsid w:val="0AAC0660"/>
    <w:rsid w:val="0C2D57D1"/>
    <w:rsid w:val="0DED6FC6"/>
    <w:rsid w:val="0EEC1973"/>
    <w:rsid w:val="1170063A"/>
    <w:rsid w:val="13CE5AEB"/>
    <w:rsid w:val="14E135FC"/>
    <w:rsid w:val="1505553D"/>
    <w:rsid w:val="150F1F18"/>
    <w:rsid w:val="15C25E8E"/>
    <w:rsid w:val="16DD2AAF"/>
    <w:rsid w:val="17CC0594"/>
    <w:rsid w:val="18381785"/>
    <w:rsid w:val="18C15C1F"/>
    <w:rsid w:val="1AD003D6"/>
    <w:rsid w:val="1B740D26"/>
    <w:rsid w:val="1BA05BD5"/>
    <w:rsid w:val="1BC439BD"/>
    <w:rsid w:val="1BE51C24"/>
    <w:rsid w:val="1CBB4733"/>
    <w:rsid w:val="1D8F1E47"/>
    <w:rsid w:val="1E650DFA"/>
    <w:rsid w:val="1EE6018D"/>
    <w:rsid w:val="20607ACB"/>
    <w:rsid w:val="208F215E"/>
    <w:rsid w:val="21B7196D"/>
    <w:rsid w:val="21D97B35"/>
    <w:rsid w:val="22B91715"/>
    <w:rsid w:val="2572277A"/>
    <w:rsid w:val="278771B5"/>
    <w:rsid w:val="27A42993"/>
    <w:rsid w:val="27D8263D"/>
    <w:rsid w:val="28795BCE"/>
    <w:rsid w:val="291E0523"/>
    <w:rsid w:val="296C128F"/>
    <w:rsid w:val="2AD90BA6"/>
    <w:rsid w:val="2C611150"/>
    <w:rsid w:val="2DB33930"/>
    <w:rsid w:val="2E344345"/>
    <w:rsid w:val="2F197C17"/>
    <w:rsid w:val="2F407445"/>
    <w:rsid w:val="2F4862FA"/>
    <w:rsid w:val="30AB6B41"/>
    <w:rsid w:val="31B934DF"/>
    <w:rsid w:val="3330332D"/>
    <w:rsid w:val="33884F17"/>
    <w:rsid w:val="33B73A4E"/>
    <w:rsid w:val="3445105A"/>
    <w:rsid w:val="37702892"/>
    <w:rsid w:val="38404012"/>
    <w:rsid w:val="389B393F"/>
    <w:rsid w:val="38AA3B82"/>
    <w:rsid w:val="38B95B73"/>
    <w:rsid w:val="39873EC3"/>
    <w:rsid w:val="399C171C"/>
    <w:rsid w:val="3A157721"/>
    <w:rsid w:val="3A703D04"/>
    <w:rsid w:val="3C027677"/>
    <w:rsid w:val="3E55633E"/>
    <w:rsid w:val="400D48C5"/>
    <w:rsid w:val="40210BCD"/>
    <w:rsid w:val="40D93256"/>
    <w:rsid w:val="40FC5196"/>
    <w:rsid w:val="4383394D"/>
    <w:rsid w:val="452627E2"/>
    <w:rsid w:val="45720ACC"/>
    <w:rsid w:val="471A1ED2"/>
    <w:rsid w:val="47C77EFD"/>
    <w:rsid w:val="485D651B"/>
    <w:rsid w:val="495042D1"/>
    <w:rsid w:val="49F904C5"/>
    <w:rsid w:val="4A8E6E5F"/>
    <w:rsid w:val="4BB31327"/>
    <w:rsid w:val="4C934C01"/>
    <w:rsid w:val="4CCC0113"/>
    <w:rsid w:val="4CD80866"/>
    <w:rsid w:val="4DF72F6D"/>
    <w:rsid w:val="4EF37BD9"/>
    <w:rsid w:val="506D5769"/>
    <w:rsid w:val="513B5867"/>
    <w:rsid w:val="5311687F"/>
    <w:rsid w:val="53E2021C"/>
    <w:rsid w:val="54210D44"/>
    <w:rsid w:val="56222CCF"/>
    <w:rsid w:val="57EC1669"/>
    <w:rsid w:val="58810003"/>
    <w:rsid w:val="58EA204C"/>
    <w:rsid w:val="58F85DEC"/>
    <w:rsid w:val="59814033"/>
    <w:rsid w:val="59E051FD"/>
    <w:rsid w:val="5A8A5A67"/>
    <w:rsid w:val="5B24111A"/>
    <w:rsid w:val="5CB163D5"/>
    <w:rsid w:val="5D1551BE"/>
    <w:rsid w:val="5F546472"/>
    <w:rsid w:val="5FB567E4"/>
    <w:rsid w:val="60FD0443"/>
    <w:rsid w:val="61714E5F"/>
    <w:rsid w:val="628C5F22"/>
    <w:rsid w:val="62C3746A"/>
    <w:rsid w:val="64393B86"/>
    <w:rsid w:val="64AA08E2"/>
    <w:rsid w:val="64B27796"/>
    <w:rsid w:val="656C5B97"/>
    <w:rsid w:val="65A06CD2"/>
    <w:rsid w:val="66653674"/>
    <w:rsid w:val="66AC7689"/>
    <w:rsid w:val="66CD2666"/>
    <w:rsid w:val="68955405"/>
    <w:rsid w:val="696324F7"/>
    <w:rsid w:val="69877444"/>
    <w:rsid w:val="69C2047C"/>
    <w:rsid w:val="6C2C42D2"/>
    <w:rsid w:val="6E21021B"/>
    <w:rsid w:val="6FEC0000"/>
    <w:rsid w:val="71414FF5"/>
    <w:rsid w:val="740C0C71"/>
    <w:rsid w:val="751D6EAE"/>
    <w:rsid w:val="75297601"/>
    <w:rsid w:val="758F050F"/>
    <w:rsid w:val="780879A1"/>
    <w:rsid w:val="781F4CEB"/>
    <w:rsid w:val="78DD0E2E"/>
    <w:rsid w:val="791F31F5"/>
    <w:rsid w:val="7933752E"/>
    <w:rsid w:val="7A0128FA"/>
    <w:rsid w:val="7A6335B5"/>
    <w:rsid w:val="7B875081"/>
    <w:rsid w:val="7C30396B"/>
    <w:rsid w:val="7D643D8C"/>
    <w:rsid w:val="7D9121E7"/>
    <w:rsid w:val="7F343772"/>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spacing w:after="120"/>
    </w:pPr>
  </w:style>
  <w:style w:type="paragraph" w:styleId="4">
    <w:name w:val="Plain Text"/>
    <w:basedOn w:val="1"/>
    <w:link w:val="13"/>
    <w:qFormat/>
    <w:uiPriority w:val="99"/>
    <w:pPr>
      <w:spacing w:line="360" w:lineRule="auto"/>
      <w:ind w:firstLine="480" w:firstLineChars="200"/>
    </w:pPr>
    <w:rPr>
      <w:rFonts w:ascii="宋体" w:hAnsi="Courier New" w:eastAsia="宋体" w:cs="Times New Roman"/>
      <w:kern w:val="0"/>
      <w:sz w:val="20"/>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3"/>
    <w:qFormat/>
    <w:uiPriority w:val="9"/>
    <w:rPr>
      <w:rFonts w:ascii="宋体" w:hAnsi="宋体" w:eastAsia="宋体" w:cs="宋体"/>
      <w:b/>
      <w:bCs/>
      <w:kern w:val="36"/>
      <w:sz w:val="48"/>
      <w:szCs w:val="48"/>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4"/>
    <w:qFormat/>
    <w:uiPriority w:val="99"/>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982</Words>
  <Characters>2207</Characters>
  <Lines>202</Lines>
  <Paragraphs>105</Paragraphs>
  <TotalTime>10</TotalTime>
  <ScaleCrop>false</ScaleCrop>
  <LinksUpToDate>false</LinksUpToDate>
  <CharactersWithSpaces>2384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2022-05-07T03:52:00Z</dcterms:created>
  <dc:creator>王 成立</dc:creator>
  <cp:lastModifiedBy>Administrator</cp:lastModifiedBy>
  <dcterms:modified xsi:type="dcterms:W3CDTF">2025-12-09T08:52:09Z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24D33ABD302F49B7AFBA199E35219610_13</vt:lpwstr>
  </property>
  <property fmtid="{D5CDD505-2E9C-101B-9397-08002B2CF9AE}" pid="4" name="KSOTemplateDocerSaveRecord">
    <vt:lpwstr>eyJoZGlkIjoiNzBhMWY1YWZkMzVlZTQ3OGRjYTZmNWZmNWE1MTZlMDEifQ==</vt:lpwstr>
  </property>
</Properties>
</file>