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352E">
      <w:pPr>
        <w:widowControl/>
        <w:shd w:val="clear" w:color="auto" w:fill="FFFFFF"/>
        <w:spacing w:line="600" w:lineRule="atLeast"/>
        <w:jc w:val="center"/>
        <w:rPr>
          <w:rFonts w:hint="eastAsia" w:ascii="Arial" w:hAnsi="Arial" w:eastAsia="宋体" w:cs="Arial"/>
          <w:b/>
          <w:color w:val="444444"/>
          <w:kern w:val="0"/>
          <w:sz w:val="30"/>
          <w:szCs w:val="30"/>
          <w:lang w:val="en-US" w:eastAsia="zh-CN"/>
        </w:rPr>
      </w:pPr>
      <w:r>
        <w:rPr>
          <w:rFonts w:ascii="Arial" w:hAnsi="Arial" w:eastAsia="宋体" w:cs="Arial"/>
          <w:b/>
          <w:color w:val="444444"/>
          <w:kern w:val="0"/>
          <w:sz w:val="30"/>
          <w:szCs w:val="30"/>
        </w:rPr>
        <w:t>公示</w:t>
      </w:r>
      <w:r>
        <w:rPr>
          <w:rFonts w:hint="eastAsia" w:ascii="Arial" w:hAnsi="Arial" w:eastAsia="宋体" w:cs="Arial"/>
          <w:b/>
          <w:color w:val="444444"/>
          <w:kern w:val="0"/>
          <w:sz w:val="30"/>
          <w:szCs w:val="30"/>
          <w:lang w:val="en-US" w:eastAsia="zh-CN"/>
        </w:rPr>
        <w:t>信息</w:t>
      </w:r>
    </w:p>
    <w:p w14:paraId="1508DC90">
      <w:pPr>
        <w:adjustRightInd w:val="0"/>
        <w:spacing w:line="400" w:lineRule="exact"/>
        <w:rPr>
          <w:rFonts w:hint="eastAsia" w:ascii="Times New Roman" w:hAnsi="Times New Roman" w:eastAsia="宋体" w:cs="宋体"/>
          <w:b w:val="0"/>
          <w:bCs w:val="0"/>
          <w:snapToGrid w:val="0"/>
          <w:color w:val="auto"/>
          <w:kern w:val="0"/>
          <w:sz w:val="28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项目名称：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致盲性年龄相关性眼病诊疗体系的建立及关键机制研究</w:t>
      </w:r>
    </w:p>
    <w:p w14:paraId="6E3535FD">
      <w:pPr>
        <w:adjustRightInd w:val="0"/>
        <w:spacing w:line="400" w:lineRule="exact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全部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完成人：季敏，管怀进，康丽华，黄海水，张国伟，管宇，唐波，张鲁中，王俊，金珠</w:t>
      </w:r>
    </w:p>
    <w:p w14:paraId="3FCA1CCD">
      <w:pPr>
        <w:adjustRightInd w:val="0"/>
        <w:spacing w:line="400" w:lineRule="exact"/>
        <w:rPr>
          <w:rFonts w:hint="default" w:ascii="宋体" w:hAnsi="宋体" w:eastAsia="宋体" w:cs="宋体"/>
          <w:color w:val="333333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完成单位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：南通大学附属医院；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西安交通大学；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南通大学；上海麦索照明设计咨询有限公司</w:t>
      </w:r>
    </w:p>
    <w:p w14:paraId="354D09E4">
      <w:pPr>
        <w:widowControl/>
        <w:shd w:val="clear" w:color="auto" w:fill="FFFFFF"/>
        <w:spacing w:line="315" w:lineRule="atLeast"/>
        <w:jc w:val="left"/>
        <w:rPr>
          <w:rFonts w:ascii="Times New Roman" w:hAnsi="Times New Roman" w:eastAsia="宋体"/>
          <w:b/>
          <w:bCs/>
          <w:color w:val="auto"/>
          <w:sz w:val="28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代表性论文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目录见附件</w:t>
      </w:r>
      <w:r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   </w:t>
      </w:r>
      <w:bookmarkStart w:id="0" w:name="_GoBack"/>
      <w:bookmarkEnd w:id="0"/>
    </w:p>
    <w:p w14:paraId="0102BD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="Times New Roman" w:hAnsi="Times New Roman" w:eastAsia="宋体"/>
          <w:b/>
          <w:bCs/>
          <w:color w:val="auto"/>
          <w:sz w:val="28"/>
          <w:szCs w:val="24"/>
          <w:lang w:eastAsia="zh-CN"/>
        </w:rPr>
      </w:pPr>
      <w:r>
        <w:rPr>
          <w:rFonts w:ascii="Times New Roman" w:hAnsi="Times New Roman" w:eastAsia="宋体"/>
          <w:b/>
          <w:bCs/>
          <w:color w:val="auto"/>
          <w:sz w:val="28"/>
          <w:szCs w:val="24"/>
        </w:rPr>
        <w:t>代表性论文论著目录</w:t>
      </w:r>
      <w:r>
        <w:rPr>
          <w:rFonts w:hint="eastAsia" w:ascii="Times New Roman" w:hAnsi="Times New Roman" w:eastAsia="宋体"/>
          <w:b/>
          <w:bCs/>
          <w:color w:val="auto"/>
          <w:sz w:val="28"/>
          <w:szCs w:val="24"/>
          <w:lang w:eastAsia="zh-CN"/>
        </w:rPr>
        <w:t>：</w:t>
      </w:r>
    </w:p>
    <w:tbl>
      <w:tblPr>
        <w:tblStyle w:val="11"/>
        <w:tblW w:w="8863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110"/>
        <w:gridCol w:w="1110"/>
        <w:gridCol w:w="1005"/>
        <w:gridCol w:w="1020"/>
        <w:gridCol w:w="1005"/>
        <w:gridCol w:w="1095"/>
        <w:gridCol w:w="930"/>
        <w:gridCol w:w="982"/>
      </w:tblGrid>
      <w:tr w14:paraId="09C08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06" w:type="dxa"/>
          </w:tcPr>
          <w:p w14:paraId="2F0EA310">
            <w:pPr>
              <w:pStyle w:val="10"/>
              <w:spacing w:before="16"/>
              <w:rPr>
                <w:rFonts w:ascii="Arial Unicode MS"/>
                <w:sz w:val="18"/>
                <w:lang w:eastAsia="zh-CN"/>
              </w:rPr>
            </w:pPr>
          </w:p>
          <w:p w14:paraId="6204B9C0">
            <w:pPr>
              <w:pStyle w:val="10"/>
              <w:spacing w:line="266" w:lineRule="auto"/>
              <w:ind w:left="197" w:right="18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110" w:type="dxa"/>
          </w:tcPr>
          <w:p w14:paraId="4B8E53EB">
            <w:pPr>
              <w:pStyle w:val="10"/>
              <w:spacing w:before="6"/>
              <w:rPr>
                <w:rFonts w:ascii="Arial Unicode MS"/>
                <w:sz w:val="10"/>
                <w:lang w:eastAsia="zh-CN"/>
              </w:rPr>
            </w:pPr>
          </w:p>
          <w:p w14:paraId="6B09FCCE">
            <w:pPr>
              <w:pStyle w:val="10"/>
              <w:ind w:left="13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知识产权</w:t>
            </w:r>
          </w:p>
          <w:p w14:paraId="1E8943FE">
            <w:pPr>
              <w:pStyle w:val="10"/>
              <w:spacing w:before="31" w:line="266" w:lineRule="auto"/>
              <w:ind w:left="344" w:right="126" w:hanging="2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（标准） 类别</w:t>
            </w:r>
          </w:p>
        </w:tc>
        <w:tc>
          <w:tcPr>
            <w:tcW w:w="1110" w:type="dxa"/>
          </w:tcPr>
          <w:p w14:paraId="2E916960">
            <w:pPr>
              <w:pStyle w:val="10"/>
              <w:spacing w:before="6"/>
              <w:rPr>
                <w:rFonts w:ascii="Arial Unicode MS"/>
                <w:sz w:val="10"/>
                <w:lang w:eastAsia="zh-CN"/>
              </w:rPr>
            </w:pPr>
          </w:p>
          <w:p w14:paraId="47AD3F44">
            <w:pPr>
              <w:pStyle w:val="10"/>
              <w:ind w:left="134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知识产权</w:t>
            </w:r>
          </w:p>
          <w:p w14:paraId="26697DC0">
            <w:pPr>
              <w:pStyle w:val="10"/>
              <w:spacing w:before="31" w:line="266" w:lineRule="auto"/>
              <w:ind w:left="134" w:right="125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（标准</w:t>
            </w:r>
            <w:r>
              <w:rPr>
                <w:spacing w:val="-15"/>
                <w:sz w:val="21"/>
                <w:lang w:eastAsia="zh-CN"/>
              </w:rPr>
              <w:t xml:space="preserve">） </w:t>
            </w:r>
            <w:r>
              <w:rPr>
                <w:spacing w:val="-4"/>
                <w:w w:val="95"/>
                <w:sz w:val="21"/>
                <w:lang w:eastAsia="zh-CN"/>
              </w:rPr>
              <w:t>具体名称</w:t>
            </w:r>
          </w:p>
        </w:tc>
        <w:tc>
          <w:tcPr>
            <w:tcW w:w="1005" w:type="dxa"/>
          </w:tcPr>
          <w:p w14:paraId="4F432991">
            <w:pPr>
              <w:pStyle w:val="10"/>
              <w:spacing w:before="16"/>
              <w:rPr>
                <w:rFonts w:ascii="Arial Unicode MS"/>
                <w:sz w:val="18"/>
                <w:lang w:eastAsia="zh-CN"/>
              </w:rPr>
            </w:pPr>
          </w:p>
          <w:p w14:paraId="66DD4905">
            <w:pPr>
              <w:pStyle w:val="10"/>
              <w:ind w:left="34" w:right="28"/>
              <w:jc w:val="center"/>
              <w:rPr>
                <w:sz w:val="21"/>
              </w:rPr>
            </w:pPr>
            <w:r>
              <w:rPr>
                <w:sz w:val="21"/>
              </w:rPr>
              <w:t>国家</w:t>
            </w:r>
          </w:p>
          <w:p w14:paraId="6AA760C6">
            <w:pPr>
              <w:pStyle w:val="10"/>
              <w:spacing w:before="31"/>
              <w:ind w:left="87" w:right="28"/>
              <w:jc w:val="center"/>
              <w:rPr>
                <w:sz w:val="21"/>
              </w:rPr>
            </w:pPr>
            <w:r>
              <w:rPr>
                <w:sz w:val="21"/>
              </w:rPr>
              <w:t>（地区）</w:t>
            </w:r>
          </w:p>
        </w:tc>
        <w:tc>
          <w:tcPr>
            <w:tcW w:w="1020" w:type="dxa"/>
          </w:tcPr>
          <w:p w14:paraId="2DD36ADA">
            <w:pPr>
              <w:pStyle w:val="10"/>
              <w:spacing w:before="6"/>
              <w:rPr>
                <w:rFonts w:ascii="Arial Unicode MS"/>
                <w:sz w:val="10"/>
              </w:rPr>
            </w:pPr>
          </w:p>
          <w:p w14:paraId="58590CB4">
            <w:pPr>
              <w:pStyle w:val="10"/>
              <w:ind w:left="194"/>
              <w:rPr>
                <w:sz w:val="21"/>
              </w:rPr>
            </w:pPr>
            <w:r>
              <w:rPr>
                <w:w w:val="95"/>
                <w:sz w:val="21"/>
              </w:rPr>
              <w:t>授权号</w:t>
            </w:r>
          </w:p>
          <w:p w14:paraId="76768226">
            <w:pPr>
              <w:pStyle w:val="10"/>
              <w:spacing w:before="31" w:line="266" w:lineRule="auto"/>
              <w:ind w:left="194" w:right="184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8"/>
                <w:sz w:val="21"/>
              </w:rPr>
              <w:t>标准</w:t>
            </w:r>
            <w:r>
              <w:rPr>
                <w:w w:val="95"/>
                <w:sz w:val="21"/>
              </w:rPr>
              <w:t>编号</w:t>
            </w:r>
            <w:r>
              <w:rPr>
                <w:spacing w:val="-16"/>
                <w:w w:val="95"/>
                <w:sz w:val="21"/>
              </w:rPr>
              <w:t>）</w:t>
            </w:r>
          </w:p>
        </w:tc>
        <w:tc>
          <w:tcPr>
            <w:tcW w:w="1005" w:type="dxa"/>
          </w:tcPr>
          <w:p w14:paraId="30477151">
            <w:pPr>
              <w:pStyle w:val="10"/>
              <w:spacing w:before="6"/>
              <w:rPr>
                <w:rFonts w:ascii="Arial Unicode MS"/>
                <w:sz w:val="10"/>
                <w:lang w:eastAsia="zh-CN"/>
              </w:rPr>
            </w:pPr>
          </w:p>
          <w:p w14:paraId="2AEBCABC">
            <w:pPr>
              <w:pStyle w:val="10"/>
              <w:spacing w:line="266" w:lineRule="auto"/>
              <w:ind w:left="107" w:right="47" w:hanging="5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授权（标准发布） 日期</w:t>
            </w:r>
          </w:p>
        </w:tc>
        <w:tc>
          <w:tcPr>
            <w:tcW w:w="1095" w:type="dxa"/>
          </w:tcPr>
          <w:p w14:paraId="07DA2FF8">
            <w:pPr>
              <w:pStyle w:val="10"/>
              <w:spacing w:before="29"/>
              <w:ind w:left="106" w:right="9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证书编号</w:t>
            </w:r>
          </w:p>
          <w:p w14:paraId="753A71A7">
            <w:pPr>
              <w:pStyle w:val="10"/>
              <w:spacing w:line="300" w:lineRule="atLeast"/>
              <w:ind w:left="127" w:right="1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（标准批准发布部门）</w:t>
            </w:r>
          </w:p>
        </w:tc>
        <w:tc>
          <w:tcPr>
            <w:tcW w:w="930" w:type="dxa"/>
          </w:tcPr>
          <w:p w14:paraId="0E163CE1">
            <w:pPr>
              <w:pStyle w:val="10"/>
              <w:spacing w:before="29"/>
              <w:ind w:left="14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权利人</w:t>
            </w:r>
          </w:p>
          <w:p w14:paraId="7F0F78C6">
            <w:pPr>
              <w:pStyle w:val="10"/>
              <w:spacing w:line="300" w:lineRule="atLeast"/>
              <w:ind w:left="148" w:right="140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（标准起草单位）</w:t>
            </w:r>
          </w:p>
        </w:tc>
        <w:tc>
          <w:tcPr>
            <w:tcW w:w="982" w:type="dxa"/>
          </w:tcPr>
          <w:p w14:paraId="62D3C587">
            <w:pPr>
              <w:pStyle w:val="10"/>
              <w:spacing w:before="6"/>
              <w:rPr>
                <w:rFonts w:ascii="Arial Unicode MS"/>
                <w:sz w:val="10"/>
                <w:lang w:eastAsia="zh-CN"/>
              </w:rPr>
            </w:pPr>
          </w:p>
          <w:p w14:paraId="7658F9EB">
            <w:pPr>
              <w:pStyle w:val="10"/>
              <w:ind w:left="176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发明人</w:t>
            </w:r>
          </w:p>
          <w:p w14:paraId="16BF50AD">
            <w:pPr>
              <w:pStyle w:val="10"/>
              <w:spacing w:before="31" w:line="266" w:lineRule="auto"/>
              <w:ind w:left="106" w:right="23" w:firstLine="69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（标准起草人）</w:t>
            </w:r>
          </w:p>
        </w:tc>
      </w:tr>
      <w:tr w14:paraId="3C6FE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06" w:type="dxa"/>
            <w:shd w:val="clear" w:color="auto" w:fill="auto"/>
            <w:vAlign w:val="top"/>
          </w:tcPr>
          <w:p w14:paraId="1FC0AE9A">
            <w:pPr>
              <w:pStyle w:val="10"/>
              <w:spacing w:before="156"/>
              <w:ind w:right="231" w:rightChars="0"/>
              <w:jc w:val="right"/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E17AD9A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发明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4A5C26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一种干细胞水凝胶及制备方法、冷冻保存方法和复苏方法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98AE0C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0A5041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CN114404394B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7446F6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2024-01-02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B457479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第6598225号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274065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西安交通大学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35451C9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黄海水；于邦瑞</w:t>
            </w:r>
          </w:p>
        </w:tc>
      </w:tr>
      <w:tr w14:paraId="3CF87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</w:tcPr>
          <w:p w14:paraId="18E454F9">
            <w:pPr>
              <w:pStyle w:val="10"/>
              <w:spacing w:before="156"/>
              <w:ind w:right="231"/>
              <w:jc w:val="right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EFB4F5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发明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A7384A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载有生物活性物质的聚(β-氨基酯)药物输送体系及其制备方法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1A4F4B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9A1457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CN110841071B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D9BB2F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2023-03-31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842891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5832232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2699389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南通大学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6F0FDEF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张鲁中;姚珂;杨宇民;李贵才;王钰清;傅泽茜</w:t>
            </w:r>
          </w:p>
        </w:tc>
      </w:tr>
      <w:tr w14:paraId="7F5A9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  <w:shd w:val="clear" w:color="auto" w:fill="auto"/>
            <w:vAlign w:val="top"/>
          </w:tcPr>
          <w:p w14:paraId="7A9BE7C8">
            <w:pPr>
              <w:pStyle w:val="10"/>
              <w:spacing w:before="156"/>
              <w:ind w:right="231" w:rightChars="0"/>
              <w:jc w:val="right"/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A48EB8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发明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DB2DDA8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一种用于白内障手术的角膜润湿设备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F69088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44F456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CN119033529B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216D7E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2025-02-21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C9B9D91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7751894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EBE0AFF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南通大学附属医院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76C63B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康丽华;张国伟;朱曦;管怀进;季敏</w:t>
            </w:r>
          </w:p>
        </w:tc>
      </w:tr>
      <w:tr w14:paraId="1DDA7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  <w:shd w:val="clear" w:color="auto" w:fill="auto"/>
            <w:vAlign w:val="top"/>
          </w:tcPr>
          <w:p w14:paraId="134921D0">
            <w:pPr>
              <w:pStyle w:val="10"/>
              <w:spacing w:before="156"/>
              <w:ind w:right="231" w:rightChars="0"/>
              <w:jc w:val="right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7A01C0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D8996E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一种纠正视轴偏心的人工晶状体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A4594F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55A0C4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CN214967142U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B30ED5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  <w:t>2021-12-03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82D83C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第14976231号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D5179FB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南通大学附属医院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3165843">
            <w:pPr>
              <w:adjustRightInd w:val="0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管怀进;季敏;吴坚</w:t>
            </w:r>
          </w:p>
        </w:tc>
      </w:tr>
      <w:tr w14:paraId="1AB91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6" w:type="dxa"/>
          </w:tcPr>
          <w:p w14:paraId="565A85EA">
            <w:pPr>
              <w:pStyle w:val="10"/>
              <w:spacing w:before="156"/>
              <w:ind w:right="231"/>
              <w:jc w:val="right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E419ABA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发明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065C54B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一种建筑照明装置及使用方法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05B039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7DEE19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CN114567954B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9C701F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2024-06-25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D080F4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7139031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C76A0F5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上海麦索照明设计咨询有限公司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6B07F6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金珠</w:t>
            </w:r>
          </w:p>
        </w:tc>
      </w:tr>
      <w:tr w14:paraId="4AC7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</w:tcPr>
          <w:p w14:paraId="53A7A756">
            <w:pPr>
              <w:pStyle w:val="10"/>
              <w:spacing w:before="156"/>
              <w:ind w:right="231"/>
              <w:jc w:val="right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4940D1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发明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D51E7DD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一种可旋转水韵灯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935A3A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DDE552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CN108488736B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5987EB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2020-04-24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D996D6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第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3768674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F920D75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上海麦索照明设计咨询有限公司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4D6934B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王俊</w:t>
            </w:r>
          </w:p>
        </w:tc>
      </w:tr>
      <w:tr w14:paraId="44443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</w:tcPr>
          <w:p w14:paraId="18519D04">
            <w:pPr>
              <w:pStyle w:val="10"/>
              <w:spacing w:before="156"/>
              <w:ind w:right="231"/>
              <w:jc w:val="right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DF15C1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F9A9D1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ATP-P2X7R-mediated microglia senescence aggravates retinal ganglion cell injury in chronic ocular hypertensionn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C01DAA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01F481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doi: 10.1186/s12974-023-02855-1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CC7611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2023-07-31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446194C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20(1):180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F58331E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J Neuroinflammation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1B39B2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魏苗,张国伟,黄泽宇,丁雪萌,孙晴,张聿剑,朱蓉嵘,管怀进,季敏</w:t>
            </w:r>
          </w:p>
        </w:tc>
      </w:tr>
      <w:tr w14:paraId="7C4A6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</w:tcPr>
          <w:p w14:paraId="2C07D3F2">
            <w:pPr>
              <w:pStyle w:val="10"/>
              <w:spacing w:before="156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C3D758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F5107F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γ-Cyclodextrin-based polypseudorotaxane hydrogels for ophthalmic delivery of flurbiprofen to treat anterior uveitis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9BBD95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4E4A27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doi: 10.1016/j.carbpol.2021.</w:t>
            </w:r>
          </w:p>
          <w:p w14:paraId="22B20542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118889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C926ED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2022-02-01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DCE1E2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277: 118889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7CEBEF9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Carbohydrate Polymers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064F058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方桂花,王秋香,杨学文,钱宇,张国伟,唐波</w:t>
            </w:r>
          </w:p>
        </w:tc>
      </w:tr>
      <w:tr w14:paraId="25E9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</w:tcPr>
          <w:p w14:paraId="0901EA90">
            <w:pPr>
              <w:pStyle w:val="10"/>
              <w:spacing w:before="156"/>
              <w:ind w:right="231"/>
              <w:jc w:val="right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F577AA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3FC7710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Brain-Targeted Dual Site-Selective Functionalized Poly(β-Amino Esters) Delivery Platform for Nerve Regeneration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3A2093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1522B4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doi: 10.1021/acs.nanolett.</w:t>
            </w:r>
          </w:p>
          <w:p w14:paraId="3648F498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1c00175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34777A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2021-04-14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66ABF68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21(7):</w:t>
            </w:r>
          </w:p>
          <w:p w14:paraId="73C5B25F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3007-3015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D1171B3">
            <w:pPr>
              <w:adjustRightIn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Nano Lett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342F634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张鲁中,姚珂,王钰清,周友浪,傅泽茜,李贵才,凌珏,杨宇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民</w:t>
            </w:r>
          </w:p>
        </w:tc>
      </w:tr>
      <w:tr w14:paraId="038C4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06" w:type="dxa"/>
          </w:tcPr>
          <w:p w14:paraId="2F55AA1F">
            <w:pPr>
              <w:pStyle w:val="10"/>
              <w:spacing w:before="156"/>
              <w:ind w:right="17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110" w:type="dxa"/>
          </w:tcPr>
          <w:p w14:paraId="2A8B223D">
            <w:pPr>
              <w:pStyle w:val="10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标准</w:t>
            </w:r>
          </w:p>
        </w:tc>
        <w:tc>
          <w:tcPr>
            <w:tcW w:w="1110" w:type="dxa"/>
          </w:tcPr>
          <w:p w14:paraId="22C182F7">
            <w:pPr>
              <w:pStyle w:val="10"/>
              <w:rPr>
                <w:rFonts w:ascii="Times New Roman"/>
              </w:rPr>
            </w:pPr>
            <w:r>
              <w:rPr>
                <w:rFonts w:hint="eastAsia" w:ascii="Times New Roman"/>
              </w:rPr>
              <w:t>中国糖尿病患者白内障围手术期管理策略专家共识(2020年)</w:t>
            </w:r>
          </w:p>
        </w:tc>
        <w:tc>
          <w:tcPr>
            <w:tcW w:w="1005" w:type="dxa"/>
          </w:tcPr>
          <w:p w14:paraId="68BCFF3B">
            <w:pPr>
              <w:pStyle w:val="10"/>
              <w:rPr>
                <w:rFonts w:ascii="Times New Roma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中国大陆</w:t>
            </w:r>
          </w:p>
        </w:tc>
        <w:tc>
          <w:tcPr>
            <w:tcW w:w="1020" w:type="dxa"/>
          </w:tcPr>
          <w:p w14:paraId="1D8CBF15">
            <w:pPr>
              <w:pStyle w:val="10"/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doi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  <w:t>: 10.3760/cma.j.cn112142-20191106-00559</w:t>
            </w:r>
          </w:p>
          <w:p w14:paraId="75BDDF8D">
            <w:pPr>
              <w:pStyle w:val="10"/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  <w:t>ISSN: 0412-4081</w:t>
            </w:r>
          </w:p>
        </w:tc>
        <w:tc>
          <w:tcPr>
            <w:tcW w:w="1005" w:type="dxa"/>
          </w:tcPr>
          <w:p w14:paraId="32C81801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  <w:t>2020-05-01</w:t>
            </w:r>
          </w:p>
        </w:tc>
        <w:tc>
          <w:tcPr>
            <w:tcW w:w="1095" w:type="dxa"/>
          </w:tcPr>
          <w:p w14:paraId="7ED10E39">
            <w:pPr>
              <w:pStyle w:val="10"/>
              <w:rPr>
                <w:rFonts w:ascii="Times New Roma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  <w:t>56:337-342</w:t>
            </w:r>
          </w:p>
        </w:tc>
        <w:tc>
          <w:tcPr>
            <w:tcW w:w="930" w:type="dxa"/>
          </w:tcPr>
          <w:p w14:paraId="1C038A8E">
            <w:pPr>
              <w:pStyle w:val="10"/>
              <w:rPr>
                <w:rFonts w:ascii="Times New Roman"/>
              </w:rPr>
            </w:pPr>
            <w:r>
              <w:rPr>
                <w:rFonts w:hint="eastAsia" w:ascii="Times New Roman"/>
              </w:rPr>
              <w:t>中华眼科杂志</w:t>
            </w:r>
          </w:p>
        </w:tc>
        <w:tc>
          <w:tcPr>
            <w:tcW w:w="982" w:type="dxa"/>
          </w:tcPr>
          <w:p w14:paraId="72032E8B">
            <w:pPr>
              <w:pStyle w:val="10"/>
              <w:rPr>
                <w:rFonts w:ascii="Times New Roman"/>
              </w:rPr>
            </w:pPr>
            <w:r>
              <w:rPr>
                <w:rFonts w:hint="eastAsia" w:ascii="Times New Roman"/>
              </w:rPr>
              <w:t>姚克;毕宏生;陈伟蓉;卢奕;何守志;陈松;崔巍;范玮;管怀进;金海鹰;兰长骏;李灿;李朝辉;李志坚;罗敏;曲超;申屠形超;谭少健;王耿;张素华;赵江月;赵梅生;赵晓辉;郑广瑛;周健;朱思泉;徐雯;闫晨曦</w:t>
            </w:r>
          </w:p>
        </w:tc>
      </w:tr>
    </w:tbl>
    <w:p w14:paraId="311FA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67"/>
    <w:rsid w:val="0000214A"/>
    <w:rsid w:val="00136931"/>
    <w:rsid w:val="001967BE"/>
    <w:rsid w:val="00346C15"/>
    <w:rsid w:val="00350FBF"/>
    <w:rsid w:val="0045635F"/>
    <w:rsid w:val="004D780C"/>
    <w:rsid w:val="004E180B"/>
    <w:rsid w:val="0061032A"/>
    <w:rsid w:val="006F2342"/>
    <w:rsid w:val="007333BB"/>
    <w:rsid w:val="007718E7"/>
    <w:rsid w:val="00831D0F"/>
    <w:rsid w:val="00876473"/>
    <w:rsid w:val="0094448E"/>
    <w:rsid w:val="009A5C67"/>
    <w:rsid w:val="00A60260"/>
    <w:rsid w:val="00AD6D35"/>
    <w:rsid w:val="00AD7B1E"/>
    <w:rsid w:val="00B12708"/>
    <w:rsid w:val="00BA0F79"/>
    <w:rsid w:val="00C06074"/>
    <w:rsid w:val="00C806DB"/>
    <w:rsid w:val="00CC109B"/>
    <w:rsid w:val="00D044E7"/>
    <w:rsid w:val="00D04524"/>
    <w:rsid w:val="00F447C3"/>
    <w:rsid w:val="027E6AC1"/>
    <w:rsid w:val="046E3CD3"/>
    <w:rsid w:val="0504552B"/>
    <w:rsid w:val="0F3D4F85"/>
    <w:rsid w:val="2AE94A7E"/>
    <w:rsid w:val="3AFF6F4A"/>
    <w:rsid w:val="614D13CA"/>
    <w:rsid w:val="6CB45C6A"/>
    <w:rsid w:val="6E017BBB"/>
    <w:rsid w:val="7E3655BB"/>
    <w:rsid w:val="7E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wp_visitcount"/>
    <w:basedOn w:val="5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1004</Words>
  <Characters>1731</Characters>
  <Lines>4</Lines>
  <Paragraphs>1</Paragraphs>
  <TotalTime>9</TotalTime>
  <ScaleCrop>false</ScaleCrop>
  <LinksUpToDate>false</LinksUpToDate>
  <CharactersWithSpaces>1832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2022-05-11T00:49:00Z</dcterms:created>
  <dc:creator>系统管理员</dc:creator>
  <cp:lastModifiedBy>谭伟</cp:lastModifiedBy>
  <dcterms:modified xsi:type="dcterms:W3CDTF">2026-06-18T02:52:08Z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eyJoZGlkIjoiMTYwYjQ1ODUxMDZiYTM3MTNjY2VkYWMzOTJmMjg2Y2IiLCJ1c2VySWQiOiIxNjk0ODkyNTQwIn0=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706BF773BCF445BE9CA1608E6369A8F2_13</vt:lpwstr>
  </property>
</Properties>
</file>