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C7F8">
      <w:pPr>
        <w:spacing w:line="52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广西科学技术奖提名形审公示表</w:t>
      </w:r>
    </w:p>
    <w:p w14:paraId="40264052">
      <w:pPr>
        <w:pStyle w:val="2"/>
        <w:ind w:firstLine="640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（自然科学奖）</w:t>
      </w:r>
    </w:p>
    <w:tbl>
      <w:tblPr>
        <w:tblStyle w:val="9"/>
        <w:tblpPr w:leftFromText="180" w:rightFromText="180" w:vertAnchor="text" w:horzAnchor="page" w:tblpXSpec="center" w:tblpY="215"/>
        <w:tblOverlap w:val="never"/>
        <w:tblW w:w="99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27"/>
        <w:gridCol w:w="144"/>
        <w:gridCol w:w="896"/>
        <w:gridCol w:w="985"/>
        <w:gridCol w:w="911"/>
        <w:gridCol w:w="955"/>
        <w:gridCol w:w="1268"/>
        <w:gridCol w:w="963"/>
        <w:gridCol w:w="381"/>
        <w:gridCol w:w="776"/>
        <w:gridCol w:w="874"/>
      </w:tblGrid>
      <w:tr w14:paraId="44736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76" w:type="dxa"/>
            <w:gridSpan w:val="2"/>
            <w:vAlign w:val="center"/>
          </w:tcPr>
          <w:p w14:paraId="167E71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8153" w:type="dxa"/>
            <w:gridSpan w:val="10"/>
            <w:vAlign w:val="center"/>
          </w:tcPr>
          <w:p w14:paraId="0BDD50DA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药物靶点空间构象与氧化还原协同作用研究中光动力元件的新应用</w:t>
            </w:r>
          </w:p>
        </w:tc>
      </w:tr>
      <w:tr w14:paraId="450F8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76" w:type="dxa"/>
            <w:gridSpan w:val="2"/>
            <w:vAlign w:val="center"/>
          </w:tcPr>
          <w:p w14:paraId="1A38DB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候选人</w:t>
            </w:r>
          </w:p>
        </w:tc>
        <w:tc>
          <w:tcPr>
            <w:tcW w:w="8153" w:type="dxa"/>
            <w:gridSpan w:val="10"/>
            <w:vAlign w:val="center"/>
          </w:tcPr>
          <w:p w14:paraId="12579583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满若君，杨冰，王忠长，朱海亮</w:t>
            </w:r>
          </w:p>
        </w:tc>
      </w:tr>
      <w:tr w14:paraId="3DC906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76" w:type="dxa"/>
            <w:gridSpan w:val="2"/>
            <w:vAlign w:val="center"/>
          </w:tcPr>
          <w:p w14:paraId="00FFB0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候选组织</w:t>
            </w:r>
          </w:p>
        </w:tc>
        <w:tc>
          <w:tcPr>
            <w:tcW w:w="8153" w:type="dxa"/>
            <w:gridSpan w:val="10"/>
            <w:vAlign w:val="center"/>
          </w:tcPr>
          <w:p w14:paraId="6C100627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广西民族大学，南通大学，淮阴师范学院，南京大学</w:t>
            </w:r>
          </w:p>
        </w:tc>
      </w:tr>
      <w:tr w14:paraId="1E34F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776" w:type="dxa"/>
            <w:gridSpan w:val="2"/>
            <w:vAlign w:val="center"/>
          </w:tcPr>
          <w:p w14:paraId="6411C7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提名者</w:t>
            </w:r>
          </w:p>
        </w:tc>
        <w:tc>
          <w:tcPr>
            <w:tcW w:w="8153" w:type="dxa"/>
            <w:gridSpan w:val="10"/>
            <w:vAlign w:val="center"/>
          </w:tcPr>
          <w:p w14:paraId="1916E3FC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纪红兵、教授、化学、浙江工业大学</w:t>
            </w:r>
          </w:p>
        </w:tc>
      </w:tr>
      <w:tr w14:paraId="49B21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929" w:type="dxa"/>
            <w:gridSpan w:val="12"/>
            <w:vAlign w:val="center"/>
          </w:tcPr>
          <w:p w14:paraId="701AA829">
            <w:pPr>
              <w:spacing w:line="360" w:lineRule="exact"/>
              <w:ind w:firstLine="422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代表性论文（专著）目录（不超过8篇）</w:t>
            </w:r>
          </w:p>
        </w:tc>
      </w:tr>
      <w:tr w14:paraId="3403F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F3A5AB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类型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0CB6EFB5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论文专著名称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6116A255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年卷页（版号）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3C5E7DD5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发表日期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100E1DE3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作者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089D4836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署名单位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14E802AE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刊名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23BB967E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通讯作者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6E892BF9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他引次数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1F68E53F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检索数据库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162F6A0C">
            <w:pPr>
              <w:pStyle w:val="2"/>
              <w:spacing w:line="240" w:lineRule="exact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广西单位是否署名前三（含通讯作者）</w:t>
            </w:r>
          </w:p>
        </w:tc>
      </w:tr>
      <w:tr w14:paraId="39C75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7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85165B8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论文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05B80662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A berberrubine-derived fluorescent probe for hydrazine and its practical application in water and food samples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7FD99C76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2021, 1172, 338504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5A546A47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2021/8/8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737E191B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bookmarkStart w:id="0" w:name="RANGE!E2"/>
            <w:r>
              <w:rPr>
                <w:rFonts w:hint="eastAsia" w:ascii="仿宋_GB2312"/>
                <w:color w:val="000000"/>
                <w:sz w:val="21"/>
                <w:szCs w:val="21"/>
              </w:rPr>
              <w:t>Xiao-Wei Hu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（胡晓炜）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Mei-Hui Zhang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（张美惠）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Jia-Yi Cheng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（成嘉仪）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Dong-Dong Li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（李冬冬）</w:t>
            </w:r>
            <w:bookmarkEnd w:id="0"/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47960F8D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Linyi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（临沂大学）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Nanjing Forestry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（南京林业大学）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Guangxi University for Nationalities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（广西民族大学）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62DF800B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Analytica Chimica Acta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（国外期刊）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33400E72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Ruo-Jun Man（满若君）, Xiao-Wei Hu（胡晓炜）, Dong-Dong Li（李冬冬）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3B770D32">
            <w:pPr>
              <w:pStyle w:val="2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61421293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3ECF8252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是</w:t>
            </w:r>
          </w:p>
        </w:tc>
      </w:tr>
      <w:tr w14:paraId="20788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ED5ECE1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论文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5FED4243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Discovery of novel indole-1,2,4-triazole derivatives as tubulin polymerization inhibitors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2C13EBF8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2021, 82, 1008-1020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13504497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2021/3/31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096410E0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Meng-Ke Wu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（吴梦柯）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Yan-Jian Liao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（廖艳娟）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Hai-Liang Zhu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Zhu-Gui Zhou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（周主贵）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5EE827CE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Guangxi University for Nationalities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（广西民族大学）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Nanjing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（南京大学）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0B4C0027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Drug Development Research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（国外期刊）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7DAE845F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Hai-Liang Zhu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Zhu-Gui Zhou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（周主贵）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2B193729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0165E31C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3CC65A07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是</w:t>
            </w:r>
          </w:p>
        </w:tc>
      </w:tr>
      <w:tr w14:paraId="71F6D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A336A80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论文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31898FF6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Monitoring of Fe (II) ions in living cells using a novel quinoline-derived  fluorescent probe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05649395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2021, 255, 119729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7E7E6BFB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2021/7/5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53016682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bookmarkStart w:id="1" w:name="RANGE!E4"/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Chun-He Cai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 xml:space="preserve">（蔡春和）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, He-Li Wang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（王和林）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  <w:bookmarkEnd w:id="1"/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77C65979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University of Geosciences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（中国地质大学）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University for Nationalities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（广西民族大学）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Nanjing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（南京大学）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0F636568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Spectrochimica Acta Part A: Molecular and  Biomolecular Spectroscopy（国外期刊）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7335F05D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He-Li Wang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（王和林）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775318B7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49E82B47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6AD113F0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是</w:t>
            </w:r>
          </w:p>
        </w:tc>
      </w:tr>
      <w:tr w14:paraId="2AB4D4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51DA6E7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论文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7D98C30E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A novel fluorescent probe for selective detection of hydrazine and its application in imaging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687FF9CD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2021, 11(5), 130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109F2849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May-21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44D920D5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Meng-Ke Wu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（吴梦柯）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Bing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（杨冰）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Yu-Shun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（杨雨顺）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58CD5A94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Guangxi University for Nationalities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（广西民族大学）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Nantong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（南通大学）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HiTechjig Co. Ltd.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（镇江海泰晶生物科技有限公司）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5918B961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Biosensors-Basel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（国外期刊）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248CA15F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Bing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（杨冰）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Yu-Shun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（杨雨顺）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421778E7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19860306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452EAD22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等线"/>
                <w:color w:val="000000"/>
                <w:sz w:val="21"/>
                <w:szCs w:val="21"/>
              </w:rPr>
              <w:t>是</w:t>
            </w:r>
          </w:p>
        </w:tc>
      </w:tr>
      <w:tr w14:paraId="076541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390772DE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论文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6DCE92E6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Recent progress in the small-molecule fluorescent probes for the detection of sulfur dioxide derivatives (HSO</w:t>
            </w:r>
            <w:r>
              <w:rPr>
                <w:rFonts w:hint="eastAsia" w:ascii="仿宋_GB2312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仿宋_GB2312"/>
                <w:color w:val="00000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/SO</w:t>
            </w:r>
            <w:r>
              <w:rPr>
                <w:rFonts w:hint="eastAsia" w:ascii="仿宋_GB2312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仿宋_GB2312"/>
                <w:color w:val="000000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)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28E6831C">
            <w:pPr>
              <w:pStyle w:val="2"/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2019, 145, 42-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2E407EE6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Dec-19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7B50FA18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Bing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（杨冰）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Jing Xu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（徐镜）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, Hai-Liang Zhu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6C9761ED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Nanjing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（南京大学），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Nantong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（南通大学）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0694C101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Free Radical Biology and Medicine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（国外期刊）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13BCF93D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Bing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（杨冰）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, Hai-Liang Zhu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53B263A3">
            <w:pPr>
              <w:pStyle w:val="2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7DA5532E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4A750C4A">
            <w:pPr>
              <w:pStyle w:val="2"/>
              <w:spacing w:line="240" w:lineRule="exact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否</w:t>
            </w:r>
          </w:p>
        </w:tc>
      </w:tr>
      <w:tr w14:paraId="51850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27CBB0E">
            <w:pPr>
              <w:spacing w:line="26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论文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1620D830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Design, Synthesis and Antitumor Activity of Novel link-bridge and B-Ring Modified Combretastatin A-4 (CA-4) Analogues as Potent Antitubulin Agents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05126396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2016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6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25387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2D83232C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2016/5/3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1AE912DF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Yong-Tao Duan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（段勇涛）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Ruo-Jun Man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（满若君）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, Dan-Jie Tang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（汤丹洁）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Yong-Fang Yao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（姚永芳）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Xiang-Xiang Tao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（陶翔翔）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Chen Yu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于晨），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Xin-Yi Liang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（梁心怡）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Jigar A. Makawana, Mei-Juan Zou(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邹美娟）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Zhong-Chang Wang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（王忠长）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, Hai-Liang Zhu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7A85BE37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Nanjing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（南京大学），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Guangxi University for Nationalities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（广西民族大学），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Nanjing Medical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（南京医科大学）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77DF2F93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Scientific Reports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（国外期刊）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4831144F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Zhong-Chang Wang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（王忠长）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, Hai-Liang Zhu 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1DE508EC">
            <w:pPr>
              <w:pStyle w:val="2"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769400A0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26E8F17D">
            <w:pPr>
              <w:pStyle w:val="2"/>
              <w:spacing w:line="240" w:lineRule="exact"/>
              <w:jc w:val="left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是</w:t>
            </w:r>
          </w:p>
        </w:tc>
      </w:tr>
      <w:tr w14:paraId="1A29F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7CB2D99">
            <w:pPr>
              <w:spacing w:line="26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论文</w:t>
            </w:r>
          </w:p>
        </w:tc>
        <w:tc>
          <w:tcPr>
            <w:tcW w:w="1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48A13134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1,3,4-Thiadiazole: Synthesis, Reactions, and Applications in Medicinal, Agricultural, and Materials Chemistry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6AE98403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2014, 114, 5572-5610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1B7A450D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2014/5/28</w:t>
            </w:r>
          </w:p>
        </w:tc>
        <w:tc>
          <w:tcPr>
            <w:tcW w:w="911" w:type="dxa"/>
            <w:tcMar>
              <w:left w:w="57" w:type="dxa"/>
              <w:right w:w="57" w:type="dxa"/>
            </w:tcMar>
            <w:vAlign w:val="center"/>
          </w:tcPr>
          <w:p w14:paraId="3CB7D52C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Yang Hu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（胡杨）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Cui-Yun Li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（李翠云）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Xiao-Ming Wang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（王小明）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Yong-Hua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（杨永华）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Hai-Liang Zhu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14:paraId="7379BD77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Nanjing University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（南京大学）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20667F2F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Chemical Reviews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（国外期刊）</w:t>
            </w:r>
          </w:p>
        </w:tc>
        <w:tc>
          <w:tcPr>
            <w:tcW w:w="963" w:type="dxa"/>
            <w:tcMar>
              <w:left w:w="57" w:type="dxa"/>
              <w:right w:w="57" w:type="dxa"/>
            </w:tcMar>
            <w:vAlign w:val="center"/>
          </w:tcPr>
          <w:p w14:paraId="1729F8C8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Yong-Hua Yang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（杨永华）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, Hai-Liang Zhu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（朱海亮）</w:t>
            </w:r>
          </w:p>
        </w:tc>
        <w:tc>
          <w:tcPr>
            <w:tcW w:w="381" w:type="dxa"/>
            <w:tcMar>
              <w:left w:w="57" w:type="dxa"/>
              <w:right w:w="57" w:type="dxa"/>
            </w:tcMar>
            <w:vAlign w:val="center"/>
          </w:tcPr>
          <w:p w14:paraId="4039C7CE">
            <w:pPr>
              <w:pStyle w:val="2"/>
              <w:spacing w:line="240" w:lineRule="exact"/>
              <w:jc w:val="left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776" w:type="dxa"/>
            <w:tcMar>
              <w:left w:w="57" w:type="dxa"/>
              <w:right w:w="57" w:type="dxa"/>
            </w:tcMar>
            <w:vAlign w:val="center"/>
          </w:tcPr>
          <w:p w14:paraId="03B2F7B1">
            <w:pPr>
              <w:pStyle w:val="2"/>
              <w:spacing w:line="240" w:lineRule="exact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14:paraId="03D4EA37">
            <w:pPr>
              <w:pStyle w:val="2"/>
              <w:spacing w:line="240" w:lineRule="exact"/>
              <w:jc w:val="left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否</w:t>
            </w:r>
          </w:p>
        </w:tc>
      </w:tr>
    </w:tbl>
    <w:p w14:paraId="1D728A7C">
      <w:pPr>
        <w:pStyle w:val="8"/>
        <w:rPr>
          <w:rFonts w:hint="eastAsia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EA56B">
    <w:pPr>
      <w:pStyle w:val="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7DDD"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9E5AC">
    <w:pPr>
      <w:pStyle w:val="5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7753D">
    <w:pPr>
      <w:pStyle w:val="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02FCA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26"/>
    <w:rsid w:val="00025FD0"/>
    <w:rsid w:val="00032977"/>
    <w:rsid w:val="00106572"/>
    <w:rsid w:val="001F0257"/>
    <w:rsid w:val="002062A1"/>
    <w:rsid w:val="00382948"/>
    <w:rsid w:val="003C322E"/>
    <w:rsid w:val="00433B8E"/>
    <w:rsid w:val="00437718"/>
    <w:rsid w:val="004F48CB"/>
    <w:rsid w:val="007834E1"/>
    <w:rsid w:val="007E31F8"/>
    <w:rsid w:val="00817FDC"/>
    <w:rsid w:val="008E17B5"/>
    <w:rsid w:val="008E7A24"/>
    <w:rsid w:val="00A00E24"/>
    <w:rsid w:val="00C240F2"/>
    <w:rsid w:val="00C704BC"/>
    <w:rsid w:val="00D25226"/>
    <w:rsid w:val="00DA3FC3"/>
    <w:rsid w:val="00DC7AD1"/>
    <w:rsid w:val="00E44FDA"/>
    <w:rsid w:val="0E2845C2"/>
    <w:rsid w:val="2C851525"/>
    <w:rsid w:val="2F4B59C2"/>
    <w:rsid w:val="6B9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4"/>
    <w:link w:val="16"/>
    <w:qFormat/>
    <w:uiPriority w:val="9"/>
    <w:pPr>
      <w:keepNext/>
      <w:keepLines/>
      <w:spacing w:line="560" w:lineRule="exact"/>
      <w:outlineLvl w:val="0"/>
    </w:pPr>
    <w:rPr>
      <w:rFonts w:ascii="黑体" w:hAnsi="黑体" w:eastAsia="黑体" w:cs="方正仿宋简体"/>
      <w:bCs/>
      <w:kern w:val="44"/>
      <w:sz w:val="32"/>
      <w:szCs w:val="44"/>
      <w:lang w:val="en-US" w:eastAsia="zh-CN" w:bidi="ar-SA"/>
    </w:rPr>
  </w:style>
  <w:style w:type="paragraph" w:styleId="4">
    <w:name w:val="heading 2"/>
    <w:next w:val="1"/>
    <w:link w:val="17"/>
    <w:semiHidden/>
    <w:unhideWhenUsed/>
    <w:qFormat/>
    <w:uiPriority w:val="9"/>
    <w:pPr>
      <w:keepNext/>
      <w:keepLines/>
      <w:spacing w:line="560" w:lineRule="exact"/>
      <w:outlineLvl w:val="1"/>
    </w:pPr>
    <w:rPr>
      <w:rFonts w:ascii="楷体" w:hAnsi="楷体" w:eastAsia="楷体" w:cs="楷体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left"/>
    </w:pPr>
    <w:rPr>
      <w:rFonts w:ascii="仿宋" w:hAnsi="仿宋" w:eastAsia="仿宋" w:cs="方正仿宋简体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center"/>
    </w:pPr>
    <w:rPr>
      <w:rFonts w:ascii="仿宋" w:hAnsi="仿宋" w:eastAsia="仿宋" w:cs="方正仿宋简体"/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spacing w:before="240" w:after="60" w:line="312" w:lineRule="atLeast"/>
      <w:ind w:firstLine="200" w:firstLineChars="200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8">
    <w:name w:val="Title"/>
    <w:next w:val="3"/>
    <w:link w:val="15"/>
    <w:qFormat/>
    <w:uiPriority w:val="10"/>
    <w:pPr>
      <w:spacing w:line="560" w:lineRule="exact"/>
      <w:jc w:val="center"/>
      <w:outlineLvl w:val="0"/>
    </w:pPr>
    <w:rPr>
      <w:rFonts w:ascii="方正小标宋简体" w:hAnsi="方正小标宋简体" w:eastAsia="方正小标宋简体" w:cstheme="majorBidi"/>
      <w:bCs/>
      <w:kern w:val="2"/>
      <w:sz w:val="44"/>
      <w:szCs w:val="32"/>
      <w:lang w:val="en-US" w:eastAsia="zh-CN" w:bidi="ar-SA"/>
    </w:rPr>
  </w:style>
  <w:style w:type="paragraph" w:customStyle="1" w:styleId="11">
    <w:name w:val="图注"/>
    <w:basedOn w:val="1"/>
    <w:next w:val="1"/>
    <w:link w:val="12"/>
    <w:qFormat/>
    <w:uiPriority w:val="0"/>
    <w:pPr>
      <w:autoSpaceDE w:val="0"/>
      <w:autoSpaceDN w:val="0"/>
      <w:adjustRightInd w:val="0"/>
      <w:jc w:val="center"/>
    </w:pPr>
    <w:rPr>
      <w:rFonts w:ascii="宋体" w:hAnsi="Calibri" w:cs="宋体"/>
      <w:szCs w:val="24"/>
    </w:rPr>
  </w:style>
  <w:style w:type="character" w:customStyle="1" w:styleId="12">
    <w:name w:val="图注 字符"/>
    <w:basedOn w:val="10"/>
    <w:link w:val="11"/>
    <w:qFormat/>
    <w:uiPriority w:val="0"/>
    <w:rPr>
      <w:rFonts w:ascii="宋体" w:hAnsi="Calibri" w:eastAsia="仿宋" w:cs="宋体"/>
      <w:szCs w:val="24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字符"/>
    <w:basedOn w:val="10"/>
    <w:link w:val="8"/>
    <w:qFormat/>
    <w:uiPriority w:val="10"/>
    <w:rPr>
      <w:rFonts w:ascii="方正小标宋简体" w:hAnsi="方正小标宋简体" w:eastAsia="方正小标宋简体" w:cstheme="majorBidi"/>
      <w:bCs/>
      <w:sz w:val="44"/>
      <w:szCs w:val="32"/>
    </w:rPr>
  </w:style>
  <w:style w:type="character" w:customStyle="1" w:styleId="16">
    <w:name w:val="标题 1 字符"/>
    <w:basedOn w:val="10"/>
    <w:link w:val="3"/>
    <w:qFormat/>
    <w:uiPriority w:val="9"/>
    <w:rPr>
      <w:rFonts w:ascii="黑体" w:hAnsi="黑体" w:eastAsia="黑体" w:cs="方正仿宋简体"/>
      <w:bCs/>
      <w:kern w:val="44"/>
      <w:sz w:val="32"/>
      <w:szCs w:val="44"/>
    </w:rPr>
  </w:style>
  <w:style w:type="character" w:customStyle="1" w:styleId="17">
    <w:name w:val="标题 2 字符"/>
    <w:basedOn w:val="10"/>
    <w:link w:val="4"/>
    <w:semiHidden/>
    <w:qFormat/>
    <w:uiPriority w:val="9"/>
    <w:rPr>
      <w:rFonts w:ascii="楷体" w:hAnsi="楷体" w:eastAsia="楷体" w:cs="楷体"/>
      <w:sz w:val="32"/>
      <w:szCs w:val="32"/>
    </w:rPr>
  </w:style>
  <w:style w:type="character" w:customStyle="1" w:styleId="18">
    <w:name w:val="副标题 字符"/>
    <w:basedOn w:val="10"/>
    <w:link w:val="7"/>
    <w:qFormat/>
    <w:uiPriority w:val="11"/>
    <w:rPr>
      <w:b/>
      <w:bCs/>
      <w:kern w:val="28"/>
      <w:sz w:val="32"/>
      <w:szCs w:val="32"/>
    </w:rPr>
  </w:style>
  <w:style w:type="paragraph" w:customStyle="1" w:styleId="19">
    <w:name w:val="开头"/>
    <w:next w:val="1"/>
    <w:link w:val="21"/>
    <w:qFormat/>
    <w:uiPriority w:val="0"/>
    <w:pPr>
      <w:spacing w:line="560" w:lineRule="exact"/>
    </w:pPr>
    <w:rPr>
      <w:rFonts w:ascii="方正仿宋简体" w:hAnsi="方正仿宋简体" w:eastAsia="方正仿宋简体" w:cs="方正仿宋简体"/>
      <w:kern w:val="2"/>
      <w:sz w:val="32"/>
      <w:szCs w:val="32"/>
      <w:lang w:val="en-US" w:eastAsia="zh-CN" w:bidi="ar-SA"/>
    </w:rPr>
  </w:style>
  <w:style w:type="paragraph" w:customStyle="1" w:styleId="20">
    <w:name w:val="落款"/>
    <w:next w:val="1"/>
    <w:link w:val="22"/>
    <w:qFormat/>
    <w:uiPriority w:val="0"/>
    <w:pPr>
      <w:spacing w:line="560" w:lineRule="exact"/>
      <w:jc w:val="right"/>
    </w:pPr>
    <w:rPr>
      <w:rFonts w:ascii="方正仿宋简体" w:hAnsi="方正仿宋简体" w:eastAsia="方正仿宋简体" w:cs="方正仿宋简体"/>
      <w:kern w:val="2"/>
      <w:sz w:val="32"/>
      <w:szCs w:val="32"/>
      <w:lang w:val="en-US" w:eastAsia="zh-CN" w:bidi="ar-SA"/>
    </w:rPr>
  </w:style>
  <w:style w:type="character" w:customStyle="1" w:styleId="21">
    <w:name w:val="开头 字符"/>
    <w:basedOn w:val="10"/>
    <w:link w:val="19"/>
    <w:qFormat/>
    <w:uiPriority w:val="0"/>
    <w:rPr>
      <w:rFonts w:ascii="方正仿宋简体" w:hAnsi="方正仿宋简体" w:eastAsia="方正仿宋简体" w:cs="方正仿宋简体"/>
      <w:sz w:val="32"/>
      <w:szCs w:val="32"/>
    </w:rPr>
  </w:style>
  <w:style w:type="character" w:customStyle="1" w:styleId="22">
    <w:name w:val="落款 字符"/>
    <w:basedOn w:val="21"/>
    <w:link w:val="20"/>
    <w:qFormat/>
    <w:uiPriority w:val="0"/>
    <w:rPr>
      <w:rFonts w:ascii="方正仿宋简体" w:hAnsi="方正仿宋简体" w:eastAsia="方正仿宋简体" w:cs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998</Words>
  <Characters>2669</Characters>
  <Lines>21</Lines>
  <Paragraphs>6</Paragraphs>
  <TotalTime>9</TotalTime>
  <ScaleCrop>false</ScaleCrop>
  <LinksUpToDate>false</LinksUpToDate>
  <CharactersWithSpaces>2933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2025-08-20T09:16:00Z</dcterms:created>
  <dc:creator>科技处办公室</dc:creator>
  <cp:lastModifiedBy>谭伟</cp:lastModifiedBy>
  <dcterms:modified xsi:type="dcterms:W3CDTF">2025-08-25T00:47:47Z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eyJoZGlkIjoiZTM2MDhlZWVhZDY2NDI4MTNmZmMwZjQxYjgzMjAzNWUiLCJ1c2VySWQiOiIxNzA3MDk3MDEyIn0=</vt:lpwstr>
  </property>
  <property fmtid="{D5CDD505-2E9C-101B-9397-08002B2CF9AE}" pid="3" name="KSOProductBuildVer">
    <vt:lpwstr>2052-12.1.0.20784</vt:lpwstr>
  </property>
  <property fmtid="{D5CDD505-2E9C-101B-9397-08002B2CF9AE}" pid="4" name="ICV">
    <vt:lpwstr>B0AD164268E14A49A29BC5D7D29950EB_13</vt:lpwstr>
  </property>
</Properties>
</file>