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7EF88">
      <w:pPr>
        <w:jc w:val="center"/>
        <w:rPr>
          <w:rFonts w:cs="宋体"/>
          <w:b/>
          <w:bCs/>
        </w:rPr>
      </w:pPr>
      <w:bookmarkStart w:id="0" w:name="OLE_LINK3"/>
      <w:r>
        <w:rPr>
          <w:rFonts w:hint="eastAsia" w:ascii="宋体" w:hAnsi="宋体"/>
          <w:b/>
          <w:color w:val="0D0D0D"/>
          <w:spacing w:val="2"/>
          <w:sz w:val="28"/>
          <w:szCs w:val="28"/>
        </w:rPr>
        <w:t>202</w:t>
      </w:r>
      <w:r>
        <w:rPr>
          <w:rFonts w:ascii="宋体" w:hAnsi="宋体"/>
          <w:b/>
          <w:color w:val="0D0D0D"/>
          <w:spacing w:val="2"/>
          <w:sz w:val="28"/>
          <w:szCs w:val="28"/>
        </w:rPr>
        <w:t>4</w:t>
      </w:r>
      <w:r>
        <w:rPr>
          <w:rFonts w:hint="eastAsia" w:ascii="宋体" w:hAnsi="宋体"/>
          <w:b/>
          <w:color w:val="0D0D0D"/>
          <w:spacing w:val="2"/>
          <w:sz w:val="28"/>
          <w:szCs w:val="28"/>
        </w:rPr>
        <w:t>年度</w:t>
      </w:r>
      <w:bookmarkStart w:id="1" w:name="_Hlk198559820"/>
      <w:r>
        <w:rPr>
          <w:rFonts w:hint="eastAsia" w:ascii="宋体" w:hAnsi="宋体"/>
          <w:b/>
          <w:color w:val="0D0D0D"/>
          <w:spacing w:val="2"/>
          <w:sz w:val="28"/>
          <w:szCs w:val="28"/>
        </w:rPr>
        <w:t>江苏省科学技术奖提名项目</w:t>
      </w:r>
      <w:bookmarkEnd w:id="1"/>
      <w:r>
        <w:rPr>
          <w:rFonts w:hint="eastAsia" w:ascii="宋体" w:hAnsi="宋体"/>
          <w:b/>
          <w:color w:val="0D0D0D"/>
          <w:spacing w:val="2"/>
          <w:sz w:val="28"/>
          <w:szCs w:val="28"/>
        </w:rPr>
        <w:t>公示</w:t>
      </w:r>
      <w:bookmarkEnd w:id="0"/>
    </w:p>
    <w:p w14:paraId="17176CEA">
      <w:pPr>
        <w:jc w:val="left"/>
        <w:rPr>
          <w:rFonts w:cs="宋体"/>
          <w:b/>
          <w:bCs/>
        </w:rPr>
      </w:pPr>
    </w:p>
    <w:p w14:paraId="5B003FE8">
      <w:pPr>
        <w:jc w:val="left"/>
        <w:rPr>
          <w:rFonts w:cs="宋体"/>
          <w:b/>
          <w:bCs/>
        </w:rPr>
      </w:pPr>
      <w:r>
        <w:rPr>
          <w:rFonts w:hint="eastAsia" w:cs="宋体"/>
          <w:b/>
          <w:bCs/>
        </w:rPr>
        <w:t>项目名称：</w:t>
      </w:r>
      <w:bookmarkStart w:id="3" w:name="_GoBack"/>
      <w:r>
        <w:rPr>
          <w:rFonts w:hint="eastAsia"/>
        </w:rPr>
        <w:t>PE-TOPCon高效电池关键技术和高端装备的创新与产业化</w:t>
      </w:r>
      <w:bookmarkEnd w:id="3"/>
    </w:p>
    <w:p w14:paraId="764A54F6">
      <w:pPr>
        <w:jc w:val="left"/>
        <w:rPr>
          <w:b/>
          <w:bCs/>
        </w:rPr>
      </w:pPr>
      <w:r>
        <w:rPr>
          <w:rFonts w:hint="eastAsia"/>
          <w:b/>
          <w:bCs/>
        </w:rPr>
        <w:t>完成人：</w:t>
      </w:r>
      <w:r>
        <w:rPr>
          <w:rFonts w:hint="eastAsia"/>
        </w:rPr>
        <w:t>廖宝臣，沈文忠，苏晓东，杨永杰，黎微明，王强，李翔，严大</w:t>
      </w:r>
    </w:p>
    <w:p w14:paraId="4AD8AFDE">
      <w:pPr>
        <w:jc w:val="left"/>
      </w:pPr>
      <w:r>
        <w:rPr>
          <w:rFonts w:hint="eastAsia"/>
          <w:b/>
          <w:bCs/>
        </w:rPr>
        <w:t>完成单位：</w:t>
      </w:r>
      <w:r>
        <w:rPr>
          <w:rFonts w:hint="eastAsia"/>
        </w:rPr>
        <w:t>南通大学，江苏微导纳米科技股份有限公司，上海交通大学，苏州大学</w:t>
      </w:r>
    </w:p>
    <w:p w14:paraId="581D5F16"/>
    <w:p w14:paraId="72F9A298">
      <w:r>
        <w:rPr>
          <w:rFonts w:hint="eastAsia"/>
        </w:rPr>
        <w:t>项目简介：</w:t>
      </w:r>
    </w:p>
    <w:p w14:paraId="33AC5297">
      <w:pPr>
        <w:adjustRightInd w:val="0"/>
        <w:spacing w:line="360" w:lineRule="exact"/>
        <w:ind w:firstLine="420" w:firstLineChars="200"/>
        <w:rPr>
          <w:rFonts w:hint="eastAsia"/>
          <w:bCs/>
        </w:rPr>
      </w:pPr>
      <w:r>
        <w:rPr>
          <w:rFonts w:hint="eastAsia" w:ascii="宋体" w:hAnsi="宋体" w:cs="宋体"/>
          <w:bCs/>
        </w:rPr>
        <w:t>以光伏为代表的清洁能源是</w:t>
      </w:r>
      <w:r>
        <w:rPr>
          <w:rFonts w:hint="eastAsia"/>
          <w:bCs/>
        </w:rPr>
        <w:t>未来可持续发展的战略核心</w:t>
      </w:r>
      <w:r>
        <w:rPr>
          <w:rFonts w:hint="eastAsia" w:ascii="宋体" w:hAnsi="宋体" w:cs="宋体"/>
          <w:bCs/>
        </w:rPr>
        <w:t>。</w:t>
      </w:r>
      <w:r>
        <w:rPr>
          <w:rFonts w:hint="eastAsia"/>
          <w:bCs/>
        </w:rPr>
        <w:t>近年来，光伏电池技术的发展却面临重大挑战。市场主流的PERC技术光电转换效率已接近24.5%的理论极限，</w:t>
      </w:r>
      <w:r>
        <w:rPr>
          <w:rFonts w:hint="eastAsia"/>
          <w:szCs w:val="24"/>
        </w:rPr>
        <w:t>亟需新一代高效技术突破</w:t>
      </w:r>
      <w:r>
        <w:rPr>
          <w:rFonts w:hint="eastAsia"/>
          <w:bCs/>
        </w:rPr>
        <w:t>。隧穿氧化物钝化接触电池 (Tunnel oxide passivated contact, TOPCon) 以其极高的效率潜力 28.7%，成为下一代高效电池技术首选之一。</w:t>
      </w:r>
      <w:r>
        <w:rPr>
          <w:rFonts w:hint="eastAsia"/>
          <w:b/>
        </w:rPr>
        <w:t>然而，TOPCon电池结构更为复杂，新增正面高温硼扩层、背面隧穿氧化层、背面掺杂多晶硅层三道核心工序，产业化也面临诸多挑战，亟需自主创新，攻克相关关键技术。</w:t>
      </w:r>
    </w:p>
    <w:p w14:paraId="74E93D33">
      <w:pPr>
        <w:adjustRightInd w:val="0"/>
        <w:spacing w:line="360" w:lineRule="exact"/>
        <w:ind w:firstLine="420" w:firstLineChars="200"/>
        <w:rPr>
          <w:bCs/>
        </w:rPr>
      </w:pPr>
      <w:r>
        <w:rPr>
          <w:rFonts w:hint="eastAsia"/>
          <w:bCs/>
        </w:rPr>
        <w:t>本项目以国家重点研发计划、国家自然科学基金、江苏省人才引进项目以及高校与企业横向项目等为依托，针对TOPCon新增的三道核心工序，通过</w:t>
      </w:r>
      <w:r>
        <w:rPr>
          <w:rFonts w:hint="eastAsia"/>
          <w:szCs w:val="24"/>
        </w:rPr>
        <w:t>镀膜技术与装备协同创新，突破国际技术壁垒，实现TOPCon全链条国产化，推动我国光伏产业技术迭代</w:t>
      </w:r>
      <w:r>
        <w:rPr>
          <w:rFonts w:hint="eastAsia"/>
          <w:bCs/>
        </w:rPr>
        <w:t>。主要创新点如下：</w:t>
      </w:r>
    </w:p>
    <w:p w14:paraId="32DDBF45">
      <w:pPr>
        <w:numPr>
          <w:ilvl w:val="0"/>
          <w:numId w:val="1"/>
        </w:numPr>
        <w:adjustRightInd w:val="0"/>
        <w:snapToGrid w:val="0"/>
        <w:spacing w:line="440" w:lineRule="atLeast"/>
        <w:rPr>
          <w:b/>
          <w:bCs/>
          <w:szCs w:val="24"/>
        </w:rPr>
      </w:pPr>
      <w:r>
        <w:rPr>
          <w:b/>
          <w:bCs/>
          <w:szCs w:val="24"/>
        </w:rPr>
        <w:t>管式ALD</w:t>
      </w:r>
      <w:r>
        <w:rPr>
          <w:rFonts w:hint="eastAsia"/>
          <w:b/>
          <w:bCs/>
          <w:szCs w:val="24"/>
        </w:rPr>
        <w:t>/PEALD</w:t>
      </w:r>
      <w:r>
        <w:rPr>
          <w:b/>
          <w:bCs/>
          <w:szCs w:val="24"/>
        </w:rPr>
        <w:t>氧化铝钝化技术突破</w:t>
      </w:r>
      <w:r>
        <w:rPr>
          <w:rFonts w:hint="eastAsia"/>
          <w:b/>
          <w:bCs/>
          <w:szCs w:val="24"/>
        </w:rPr>
        <w:t>与</w:t>
      </w:r>
      <w:r>
        <w:rPr>
          <w:b/>
          <w:bCs/>
          <w:szCs w:val="24"/>
        </w:rPr>
        <w:t>单面镀膜技术革新</w:t>
      </w:r>
    </w:p>
    <w:p w14:paraId="7FFF89B6">
      <w:pPr>
        <w:adjustRightInd w:val="0"/>
        <w:spacing w:line="440" w:lineRule="atLeast"/>
        <w:ind w:firstLine="420" w:firstLineChars="200"/>
        <w:rPr>
          <w:szCs w:val="24"/>
        </w:rPr>
      </w:pPr>
      <w:r>
        <w:rPr>
          <w:szCs w:val="24"/>
        </w:rPr>
        <w:t>自主</w:t>
      </w:r>
      <w:r>
        <w:rPr>
          <w:rFonts w:hint="eastAsia"/>
          <w:szCs w:val="24"/>
        </w:rPr>
        <w:t>研发</w:t>
      </w:r>
      <w:r>
        <w:rPr>
          <w:szCs w:val="24"/>
        </w:rPr>
        <w:t>的新型</w:t>
      </w:r>
      <w:r>
        <w:rPr>
          <w:rFonts w:hint="eastAsia"/>
          <w:bCs/>
        </w:rPr>
        <w:t>管式ALD/PEALD</w:t>
      </w:r>
      <w:r>
        <w:rPr>
          <w:szCs w:val="24"/>
        </w:rPr>
        <w:t>钝化技术</w:t>
      </w:r>
      <w:r>
        <w:rPr>
          <w:rFonts w:hint="eastAsia"/>
          <w:szCs w:val="24"/>
        </w:rPr>
        <w:t>，</w:t>
      </w:r>
      <w:r>
        <w:rPr>
          <w:rFonts w:hint="eastAsia"/>
          <w:bCs/>
        </w:rPr>
        <w:t>通过石墨舟通孔和导气槽设计，解决了管式PEALD电场均匀性、镀膜均匀性等原理性问题，实现了ALD单面镀膜技术的创新。</w:t>
      </w:r>
      <w:r>
        <w:rPr>
          <w:szCs w:val="24"/>
        </w:rPr>
        <w:t>通过</w:t>
      </w:r>
      <w:r>
        <w:rPr>
          <w:rFonts w:hint="eastAsia"/>
          <w:szCs w:val="24"/>
        </w:rPr>
        <w:t>氧化前驱体</w:t>
      </w:r>
      <w:r>
        <w:rPr>
          <w:szCs w:val="24"/>
        </w:rPr>
        <w:t>界面预处理、</w:t>
      </w:r>
      <w:r>
        <w:rPr>
          <w:rFonts w:hint="eastAsia"/>
          <w:szCs w:val="24"/>
        </w:rPr>
        <w:t>匀流板流场优化和1.5倍舟</w:t>
      </w:r>
      <w:r>
        <w:rPr>
          <w:szCs w:val="24"/>
        </w:rPr>
        <w:t>等创新，攻克了TOPCon电池正面硼扩层钝化的效率与良率瓶颈，同时实现大产能设备需求。</w:t>
      </w:r>
    </w:p>
    <w:p w14:paraId="09530E8C">
      <w:pPr>
        <w:numPr>
          <w:ilvl w:val="0"/>
          <w:numId w:val="1"/>
        </w:numPr>
        <w:adjustRightInd w:val="0"/>
        <w:snapToGrid w:val="0"/>
        <w:spacing w:line="440" w:lineRule="atLeast"/>
        <w:rPr>
          <w:b/>
          <w:bCs/>
          <w:szCs w:val="24"/>
        </w:rPr>
      </w:pPr>
      <w:r>
        <w:rPr>
          <w:rFonts w:hint="eastAsia"/>
          <w:b/>
          <w:bCs/>
          <w:szCs w:val="24"/>
        </w:rPr>
        <w:t>发明了管式PEALD/PECVD</w:t>
      </w:r>
      <w:r>
        <w:rPr>
          <w:b/>
          <w:bCs/>
          <w:szCs w:val="24"/>
        </w:rPr>
        <w:t>原子级隧穿氧化层</w:t>
      </w:r>
      <w:r>
        <w:rPr>
          <w:rFonts w:hint="eastAsia"/>
          <w:b/>
          <w:bCs/>
          <w:szCs w:val="24"/>
        </w:rPr>
        <w:t>精确</w:t>
      </w:r>
      <w:r>
        <w:rPr>
          <w:b/>
          <w:bCs/>
          <w:szCs w:val="24"/>
        </w:rPr>
        <w:t>控制技术</w:t>
      </w:r>
    </w:p>
    <w:p w14:paraId="5261B50D">
      <w:pPr>
        <w:widowControl/>
        <w:adjustRightInd w:val="0"/>
        <w:spacing w:line="400" w:lineRule="atLeast"/>
        <w:ind w:firstLine="420" w:firstLineChars="200"/>
        <w:rPr>
          <w:rFonts w:hint="eastAsia"/>
          <w:szCs w:val="24"/>
        </w:rPr>
      </w:pPr>
      <w:r>
        <w:rPr>
          <w:szCs w:val="24"/>
        </w:rPr>
        <w:t>针对TOPCon电池背面核心薄膜层隧穿氧化层膜厚小于2nm的量产控制问题，自主研发管式PEALD/PECVD 隧穿氧化层技术，通过内成长与外延结合的创新镀膜方式，在光伏电池量产应用上实现</w:t>
      </w:r>
      <w:bookmarkStart w:id="2" w:name="OLE_LINK9"/>
      <w:r>
        <w:rPr>
          <w:szCs w:val="24"/>
        </w:rPr>
        <w:t>隧穿氧化层原子级的膜厚精确控制</w:t>
      </w:r>
      <w:bookmarkEnd w:id="2"/>
      <w:r>
        <w:rPr>
          <w:szCs w:val="24"/>
        </w:rPr>
        <w:t>。</w:t>
      </w:r>
    </w:p>
    <w:p w14:paraId="096B834D">
      <w:pPr>
        <w:numPr>
          <w:ilvl w:val="0"/>
          <w:numId w:val="1"/>
        </w:numPr>
        <w:adjustRightInd w:val="0"/>
        <w:snapToGrid w:val="0"/>
        <w:spacing w:line="440" w:lineRule="atLeast"/>
        <w:rPr>
          <w:b/>
          <w:bCs/>
          <w:szCs w:val="24"/>
        </w:rPr>
      </w:pPr>
      <w:r>
        <w:rPr>
          <w:rFonts w:hint="eastAsia"/>
          <w:b/>
          <w:bCs/>
          <w:szCs w:val="24"/>
        </w:rPr>
        <w:t>管式PECVD Poly原位掺杂镀膜技术与量产装备的突破</w:t>
      </w:r>
    </w:p>
    <w:p w14:paraId="7C98D0B3">
      <w:pPr>
        <w:adjustRightInd w:val="0"/>
        <w:spacing w:line="440" w:lineRule="atLeast"/>
        <w:ind w:firstLine="422"/>
        <w:rPr>
          <w:b/>
          <w:bCs/>
          <w:szCs w:val="24"/>
        </w:rPr>
      </w:pPr>
      <w:r>
        <w:rPr>
          <w:rFonts w:hint="eastAsia"/>
          <w:szCs w:val="24"/>
        </w:rPr>
        <w:t>针对TOPCon电池背面核心薄膜层掺杂多晶硅的量产问题，通过</w:t>
      </w:r>
      <w:r>
        <w:rPr>
          <w:szCs w:val="24"/>
        </w:rPr>
        <w:t>管式</w:t>
      </w:r>
      <w:r>
        <w:rPr>
          <w:rFonts w:hint="eastAsia"/>
          <w:szCs w:val="24"/>
        </w:rPr>
        <w:t>PECVD原位磷掺</w:t>
      </w:r>
      <w:r>
        <w:rPr>
          <w:szCs w:val="24"/>
        </w:rPr>
        <w:t>镀膜技术与</w:t>
      </w:r>
      <w:r>
        <w:rPr>
          <w:rFonts w:hint="eastAsia"/>
          <w:szCs w:val="24"/>
        </w:rPr>
        <w:t>量产</w:t>
      </w:r>
      <w:r>
        <w:rPr>
          <w:szCs w:val="24"/>
        </w:rPr>
        <w:t>装备</w:t>
      </w:r>
      <w:r>
        <w:rPr>
          <w:rFonts w:hint="eastAsia"/>
          <w:szCs w:val="24"/>
        </w:rPr>
        <w:t>的协同创新</w:t>
      </w:r>
      <w:r>
        <w:rPr>
          <w:szCs w:val="24"/>
        </w:rPr>
        <w:t>，结合</w:t>
      </w:r>
      <w:r>
        <w:rPr>
          <w:rFonts w:hint="eastAsia"/>
          <w:szCs w:val="24"/>
        </w:rPr>
        <w:t>形貌应力、叠层膜、梯度掺杂、热预算控制、可拆卸电极馈入装置设计</w:t>
      </w:r>
      <w:r>
        <w:rPr>
          <w:szCs w:val="24"/>
        </w:rPr>
        <w:t>等</w:t>
      </w:r>
      <w:r>
        <w:rPr>
          <w:rFonts w:hint="eastAsia"/>
          <w:szCs w:val="24"/>
        </w:rPr>
        <w:t>技术</w:t>
      </w:r>
      <w:r>
        <w:rPr>
          <w:szCs w:val="24"/>
        </w:rPr>
        <w:t>，</w:t>
      </w:r>
      <w:r>
        <w:rPr>
          <w:rFonts w:hint="eastAsia"/>
          <w:szCs w:val="24"/>
        </w:rPr>
        <w:t>攻克了管式PECVD设备镀导电膜的产业化瓶颈，解决了</w:t>
      </w:r>
      <w:r>
        <w:rPr>
          <w:szCs w:val="24"/>
        </w:rPr>
        <w:t>低温</w:t>
      </w:r>
      <w:r>
        <w:rPr>
          <w:rFonts w:hint="eastAsia"/>
          <w:szCs w:val="24"/>
        </w:rPr>
        <w:t>易</w:t>
      </w:r>
      <w:r>
        <w:rPr>
          <w:szCs w:val="24"/>
        </w:rPr>
        <w:t>爆膜工艺难题，实现了管式PECVD原位掺杂多晶硅技术的</w:t>
      </w:r>
      <w:r>
        <w:rPr>
          <w:rFonts w:hint="eastAsia"/>
          <w:szCs w:val="24"/>
        </w:rPr>
        <w:t>突破。</w:t>
      </w:r>
    </w:p>
    <w:p w14:paraId="0D8B57EB">
      <w:pPr>
        <w:numPr>
          <w:ilvl w:val="0"/>
          <w:numId w:val="1"/>
        </w:numPr>
        <w:adjustRightInd w:val="0"/>
        <w:snapToGrid w:val="0"/>
        <w:spacing w:line="440" w:lineRule="atLeast"/>
        <w:rPr>
          <w:rFonts w:hint="eastAsia"/>
          <w:b/>
          <w:bCs/>
          <w:szCs w:val="24"/>
        </w:rPr>
      </w:pPr>
      <w:r>
        <w:rPr>
          <w:rFonts w:hint="eastAsia"/>
          <w:b/>
          <w:bCs/>
          <w:szCs w:val="24"/>
        </w:rPr>
        <w:t>管式PE-ToxPoly新集成设备技术创新突破以及PE-TOPCon器件新技术路线的产业化</w:t>
      </w:r>
    </w:p>
    <w:p w14:paraId="35B893A2">
      <w:pPr>
        <w:widowControl/>
        <w:adjustRightInd w:val="0"/>
        <w:spacing w:line="400" w:lineRule="atLeast"/>
        <w:ind w:firstLine="420" w:firstLineChars="200"/>
        <w:rPr>
          <w:szCs w:val="24"/>
        </w:rPr>
      </w:pPr>
      <w:r>
        <w:rPr>
          <w:rFonts w:hint="eastAsia"/>
          <w:szCs w:val="24"/>
        </w:rPr>
        <w:t xml:space="preserve">针对新技术产业化的需求，自主研发了PE-ToxPoly </w:t>
      </w:r>
      <w:r>
        <w:rPr>
          <w:szCs w:val="24"/>
        </w:rPr>
        <w:t>(Plasma enabled tunnel oxide polysilicon)</w:t>
      </w:r>
      <w:r>
        <w:rPr>
          <w:rFonts w:hint="eastAsia"/>
          <w:szCs w:val="24"/>
        </w:rPr>
        <w:t xml:space="preserve"> 新设备技术。</w:t>
      </w:r>
      <w:r>
        <w:rPr>
          <w:szCs w:val="24"/>
        </w:rPr>
        <w:t>创造性将管式PECVD与PEALD集成于同一工艺管，</w:t>
      </w:r>
      <w:r>
        <w:rPr>
          <w:rFonts w:hint="eastAsia"/>
          <w:szCs w:val="24"/>
        </w:rPr>
        <w:t>可以在同一工艺管内连续完成隧穿氧化层，掺杂多晶硅层和掩膜层，一道工序完成TOPCon电池背面核心膜层的沉积，</w:t>
      </w:r>
      <w:r>
        <w:rPr>
          <w:szCs w:val="24"/>
        </w:rPr>
        <w:t>大幅简化</w:t>
      </w:r>
      <w:r>
        <w:rPr>
          <w:rFonts w:hint="eastAsia"/>
          <w:szCs w:val="24"/>
        </w:rPr>
        <w:t>生产</w:t>
      </w:r>
      <w:r>
        <w:rPr>
          <w:szCs w:val="24"/>
        </w:rPr>
        <w:t>制造成本</w:t>
      </w:r>
      <w:r>
        <w:rPr>
          <w:rFonts w:hint="eastAsia"/>
          <w:szCs w:val="24"/>
        </w:rPr>
        <w:t>。</w:t>
      </w:r>
    </w:p>
    <w:p w14:paraId="05048FB6">
      <w:pPr>
        <w:adjustRightInd w:val="0"/>
        <w:spacing w:line="360" w:lineRule="exact"/>
        <w:ind w:firstLine="420" w:firstLineChars="200"/>
        <w:rPr>
          <w:rFonts w:hint="eastAsia"/>
          <w:bCs/>
        </w:rPr>
      </w:pPr>
      <w:r>
        <w:rPr>
          <w:rFonts w:hint="eastAsia"/>
          <w:bCs/>
        </w:rPr>
        <w:t>上述技术突破攻克了新一代光伏电池技术TOPCon产业化的瓶颈，助力了光伏电池技术从PERC到TOPCon的迭代。该项目已授权专利45项，其中发明专利18项。发表学术论文10篇。研究成果多次</w:t>
      </w:r>
      <w:r>
        <w:rPr>
          <w:rFonts w:hint="eastAsia"/>
          <w:szCs w:val="24"/>
        </w:rPr>
        <w:t>被行业头部期刊选为杂志封面技术。</w:t>
      </w:r>
      <w:r>
        <w:rPr>
          <w:rFonts w:hint="eastAsia"/>
          <w:bCs/>
        </w:rPr>
        <w:t>以上技术均已实现产业化，</w:t>
      </w:r>
      <w:r>
        <w:rPr>
          <w:rFonts w:hint="eastAsia"/>
          <w:szCs w:val="24"/>
        </w:rPr>
        <w:t>该项目的设备已经应用到通威股份、阿特斯阳光电力等全球光伏排名前五的企业，ALD和管式PECVD ToxPoly设备分别累计国内市场占有率第一和前三 (中国光伏行业协会证明)。该项目新设备技术2021年至2024年累计实现销售收入45.64亿元，累计在手订单51.88亿元 (上市公司财报)。</w:t>
      </w:r>
    </w:p>
    <w:p w14:paraId="1B09F523">
      <w:pPr>
        <w:adjustRightInd w:val="0"/>
        <w:spacing w:line="440" w:lineRule="atLeast"/>
        <w:ind w:firstLine="422" w:firstLineChars="200"/>
        <w:rPr>
          <w:color w:val="FF0000"/>
          <w:szCs w:val="24"/>
        </w:rPr>
      </w:pPr>
      <w:r>
        <w:rPr>
          <w:rFonts w:hint="eastAsia"/>
          <w:b/>
          <w:bCs/>
          <w:color w:val="FF0000"/>
        </w:rPr>
        <w:t>本项目通过了中国电子学会的科技成果鉴定，以中科院院士杨德仁和亚太材料科学院院士沈鸿烈等专家组成的鉴定委员会一致认为“该技术及装备创新性强，市场占有率高，用户反映良好，关键产业化技术指标达到国际领先水平”。</w:t>
      </w:r>
    </w:p>
    <w:p w14:paraId="18EC3828"/>
    <w:p w14:paraId="6550B5AC">
      <w:r>
        <w:rPr>
          <w:rFonts w:hint="eastAsia"/>
        </w:rPr>
        <w:t>代表性论文论著目录（主要知识产权和标准规范目录）</w:t>
      </w:r>
    </w:p>
    <w:p w14:paraId="0FE050FF">
      <w:pPr>
        <w:rPr>
          <w:b/>
          <w:bCs/>
        </w:rPr>
      </w:pPr>
    </w:p>
    <w:p w14:paraId="373C420E">
      <w:pPr>
        <w:rPr>
          <w:b/>
          <w:bCs/>
        </w:rPr>
      </w:pPr>
      <w:r>
        <w:rPr>
          <w:rFonts w:hint="eastAsia"/>
          <w:b/>
          <w:bCs/>
        </w:rPr>
        <w:t>代表性论文：</w:t>
      </w:r>
    </w:p>
    <w:p w14:paraId="06F0AF09">
      <w:pPr>
        <w:ind w:left="540" w:hanging="540"/>
        <w:rPr>
          <w:color w:val="000000"/>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b/>
          <w:bCs/>
          <w:color w:val="000000"/>
          <w:u w:val="single"/>
        </w:rPr>
        <w:t>B. Liao</w:t>
      </w:r>
      <w:r>
        <w:rPr>
          <w:color w:val="000000"/>
        </w:rPr>
        <w:t xml:space="preserve">, </w:t>
      </w:r>
      <w:r>
        <w:rPr>
          <w:rFonts w:hint="eastAsia"/>
          <w:color w:val="000000"/>
        </w:rPr>
        <w:t>X</w:t>
      </w:r>
      <w:r>
        <w:rPr>
          <w:color w:val="000000"/>
        </w:rPr>
        <w:t xml:space="preserve">. Wu, W. Wu, C. Liu, S. Ma, S. Wang, T. Xie, Q. Wang, Z. Du, W. Shen, X. Li, W. Li and B. Hoex, “Tube-type Plasma-enhanced atomic layer deposition of aluminum oxide: Enabling record lab performance for industry with demonstrated cell efficiencies &gt; 24%”, </w:t>
      </w:r>
      <w:r>
        <w:rPr>
          <w:i/>
          <w:iCs/>
          <w:color w:val="000000"/>
        </w:rPr>
        <w:t>Progress in Photovoltaics: Research and Applications</w:t>
      </w:r>
      <w:r>
        <w:rPr>
          <w:color w:val="000000"/>
        </w:rPr>
        <w:t xml:space="preserve">, </w:t>
      </w:r>
      <w:r>
        <w:rPr>
          <w:b/>
          <w:bCs/>
          <w:color w:val="000000"/>
        </w:rPr>
        <w:t>31</w:t>
      </w:r>
      <w:r>
        <w:rPr>
          <w:rFonts w:hint="eastAsia"/>
          <w:b/>
          <w:bCs/>
          <w:color w:val="000000"/>
        </w:rPr>
        <w:t>(1)</w:t>
      </w:r>
      <w:r>
        <w:rPr>
          <w:rFonts w:hint="eastAsia"/>
          <w:color w:val="000000"/>
        </w:rPr>
        <w:t>,</w:t>
      </w:r>
      <w:r>
        <w:rPr>
          <w:color w:val="000000"/>
        </w:rPr>
        <w:t xml:space="preserve"> 52-61 (2023).</w:t>
      </w:r>
      <w:r>
        <w:rPr>
          <w:rFonts w:hint="eastAsia"/>
          <w:color w:val="000000"/>
        </w:rPr>
        <w:t xml:space="preserve"> 杂志封面</w:t>
      </w:r>
    </w:p>
    <w:p w14:paraId="42DF7C23">
      <w:pPr>
        <w:ind w:left="540" w:hanging="540"/>
        <w:rPr>
          <w:color w:val="000000"/>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b/>
          <w:bCs/>
          <w:color w:val="000000"/>
          <w:u w:val="single"/>
        </w:rPr>
        <w:t>B. Liao</w:t>
      </w:r>
      <w:r>
        <w:rPr>
          <w:color w:val="000000"/>
        </w:rPr>
        <w:t xml:space="preserve">, W. Wu, </w:t>
      </w:r>
      <w:r>
        <w:rPr>
          <w:rFonts w:hint="eastAsia"/>
          <w:color w:val="000000"/>
        </w:rPr>
        <w:t>R</w:t>
      </w:r>
      <w:r>
        <w:rPr>
          <w:color w:val="000000"/>
        </w:rPr>
        <w:t xml:space="preserve">. J. Reuben, </w:t>
      </w:r>
      <w:r>
        <w:rPr>
          <w:rFonts w:hint="eastAsia"/>
          <w:color w:val="000000"/>
        </w:rPr>
        <w:t>X</w:t>
      </w:r>
      <w:r>
        <w:rPr>
          <w:color w:val="000000"/>
        </w:rPr>
        <w:t xml:space="preserve">. Wu, S. Ma, Q. Wang, Y. Wan, X. Su, W. Shen, X. Li, W. Li, G. Xing and B. Hoex, “Atomic scale controlled tunnel oxide enabled by a novel industrial tube-based PEALD technology with demonstrated commercial TOPCon cell efficiencies &gt; 24%”, </w:t>
      </w:r>
      <w:r>
        <w:rPr>
          <w:i/>
          <w:iCs/>
          <w:color w:val="000000"/>
        </w:rPr>
        <w:t>Progress in Photovoltaics: Research and Applications</w:t>
      </w:r>
      <w:r>
        <w:rPr>
          <w:color w:val="000000"/>
        </w:rPr>
        <w:t xml:space="preserve">, </w:t>
      </w:r>
      <w:r>
        <w:rPr>
          <w:b/>
          <w:bCs/>
          <w:color w:val="000000"/>
        </w:rPr>
        <w:t>31</w:t>
      </w:r>
      <w:r>
        <w:rPr>
          <w:rFonts w:hint="eastAsia"/>
          <w:b/>
          <w:bCs/>
          <w:color w:val="000000"/>
        </w:rPr>
        <w:t>(3)</w:t>
      </w:r>
      <w:r>
        <w:rPr>
          <w:rFonts w:hint="eastAsia"/>
          <w:color w:val="000000"/>
        </w:rPr>
        <w:t>,</w:t>
      </w:r>
      <w:r>
        <w:rPr>
          <w:color w:val="000000"/>
        </w:rPr>
        <w:t>220-229 (2023).</w:t>
      </w:r>
      <w:r>
        <w:rPr>
          <w:rFonts w:hint="eastAsia"/>
          <w:color w:val="000000"/>
        </w:rPr>
        <w:t xml:space="preserve"> 杂志封面</w:t>
      </w:r>
    </w:p>
    <w:p w14:paraId="0C4B1D74">
      <w:pPr>
        <w:ind w:left="540" w:hanging="540"/>
        <w:rPr>
          <w:color w:val="000000"/>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rFonts w:hint="eastAsia"/>
          <w:color w:val="000000" w:themeColor="text1"/>
          <w14:textFill>
            <w14:solidFill>
              <w14:schemeClr w14:val="tx1"/>
            </w14:solidFill>
          </w14:textFill>
        </w:rPr>
        <w:t>S</w:t>
      </w:r>
      <w:r>
        <w:rPr>
          <w:color w:val="000000" w:themeColor="text1"/>
          <w14:textFill>
            <w14:solidFill>
              <w14:schemeClr w14:val="tx1"/>
            </w14:solidFill>
          </w14:textFill>
        </w:rPr>
        <w:t xml:space="preserve">. Ma, </w:t>
      </w:r>
      <w:r>
        <w:rPr>
          <w:b/>
          <w:bCs/>
          <w:color w:val="000000" w:themeColor="text1"/>
          <w:u w:val="single"/>
          <w14:textFill>
            <w14:solidFill>
              <w14:schemeClr w14:val="tx1"/>
            </w14:solidFill>
          </w14:textFill>
        </w:rPr>
        <w:t>B. Liao*</w:t>
      </w:r>
      <w:r>
        <w:rPr>
          <w:color w:val="000000" w:themeColor="text1"/>
          <w14:textFill>
            <w14:solidFill>
              <w14:schemeClr w14:val="tx1"/>
            </w14:solidFill>
          </w14:textFill>
        </w:rPr>
        <w:t xml:space="preserve">, </w:t>
      </w:r>
      <w:r>
        <w:rPr>
          <w:color w:val="000000"/>
        </w:rPr>
        <w:t xml:space="preserve">F. Y. Qiao, D. Ding, C. Gao, Z. P. Li, R. Tong, X. Y. Kong* and W. Z. Shen*, “24.7% industrial tunnel oxide passivated contact solar cells prepared through tube PECVD integrating with plasma-assisted oxygen oxidation and in-situ doped polysilicon”, </w:t>
      </w:r>
      <w:r>
        <w:rPr>
          <w:i/>
          <w:iCs/>
          <w:color w:val="000000"/>
        </w:rPr>
        <w:t>Solar Energy Materials and Solar Cells</w:t>
      </w:r>
      <w:r>
        <w:rPr>
          <w:color w:val="000000"/>
        </w:rPr>
        <w:t xml:space="preserve">, </w:t>
      </w:r>
      <w:r>
        <w:rPr>
          <w:b/>
          <w:bCs/>
          <w:color w:val="000000"/>
        </w:rPr>
        <w:t>257</w:t>
      </w:r>
      <w:r>
        <w:rPr>
          <w:rFonts w:hint="eastAsia"/>
          <w:color w:val="000000"/>
        </w:rPr>
        <w:t>,</w:t>
      </w:r>
      <w:r>
        <w:rPr>
          <w:color w:val="000000"/>
        </w:rPr>
        <w:t xml:space="preserve"> 112396 (2023).</w:t>
      </w:r>
    </w:p>
    <w:p w14:paraId="15D1B28B">
      <w:pPr>
        <w:ind w:left="540" w:hanging="540"/>
        <w:rPr>
          <w:color w:val="000000"/>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4</w:t>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rFonts w:hint="eastAsia"/>
          <w:color w:val="000000" w:themeColor="text1"/>
          <w14:textFill>
            <w14:solidFill>
              <w14:schemeClr w14:val="tx1"/>
            </w14:solidFill>
          </w14:textFill>
        </w:rPr>
        <w:t>S</w:t>
      </w:r>
      <w:r>
        <w:rPr>
          <w:color w:val="000000" w:themeColor="text1"/>
          <w14:textFill>
            <w14:solidFill>
              <w14:schemeClr w14:val="tx1"/>
            </w14:solidFill>
          </w14:textFill>
        </w:rPr>
        <w:t xml:space="preserve">. Ma, </w:t>
      </w:r>
      <w:r>
        <w:rPr>
          <w:b/>
          <w:bCs/>
          <w:color w:val="000000" w:themeColor="text1"/>
          <w:u w:val="single"/>
          <w14:textFill>
            <w14:solidFill>
              <w14:schemeClr w14:val="tx1"/>
            </w14:solidFill>
          </w14:textFill>
        </w:rPr>
        <w:t>B. Liao*</w:t>
      </w:r>
      <w:r>
        <w:rPr>
          <w:color w:val="000000" w:themeColor="text1"/>
          <w14:textFill>
            <w14:solidFill>
              <w14:schemeClr w14:val="tx1"/>
            </w14:solidFill>
          </w14:textFill>
        </w:rPr>
        <w:t xml:space="preserve">, </w:t>
      </w:r>
      <w:r>
        <w:rPr>
          <w:color w:val="000000"/>
        </w:rPr>
        <w:t>D. X. Du, D. Ding, C. Gao, Z. P. Li, Q. Wang, X.Y. Wu, S. Zou, X. Su, R.J. Yeo,  X. Li, W.M. Li, X. Y. Kong* and W. Z. Shen*, “Bi-layer in-situ phosphorus doped pol</w:t>
      </w:r>
      <w:r>
        <w:rPr>
          <w:rFonts w:hint="eastAsia"/>
          <w:color w:val="000000"/>
        </w:rPr>
        <w:t>y</w:t>
      </w:r>
      <w:r>
        <w:rPr>
          <w:color w:val="000000"/>
        </w:rPr>
        <w:t xml:space="preserve">-Si films by PECVD for blistering-free high-efficiency industrial TOPCon solar cells”, </w:t>
      </w:r>
      <w:r>
        <w:rPr>
          <w:i/>
          <w:iCs/>
          <w:color w:val="000000"/>
        </w:rPr>
        <w:t>Solar Energy Materials and Solar Cells</w:t>
      </w:r>
      <w:r>
        <w:rPr>
          <w:color w:val="000000"/>
        </w:rPr>
        <w:t xml:space="preserve">, </w:t>
      </w:r>
      <w:r>
        <w:rPr>
          <w:b/>
          <w:bCs/>
          <w:color w:val="000000"/>
        </w:rPr>
        <w:t>269</w:t>
      </w:r>
      <w:r>
        <w:rPr>
          <w:rFonts w:hint="eastAsia"/>
          <w:color w:val="000000"/>
        </w:rPr>
        <w:t>,</w:t>
      </w:r>
      <w:r>
        <w:rPr>
          <w:color w:val="000000"/>
        </w:rPr>
        <w:t xml:space="preserve"> 112771 (2024).</w:t>
      </w:r>
    </w:p>
    <w:p w14:paraId="0F73EDB0">
      <w:pPr>
        <w:ind w:left="540" w:hanging="540"/>
        <w:rPr>
          <w:color w:val="000000"/>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rFonts w:hint="eastAsia"/>
          <w:color w:val="000000" w:themeColor="text1"/>
          <w14:textFill>
            <w14:solidFill>
              <w14:schemeClr w14:val="tx1"/>
            </w14:solidFill>
          </w14:textFill>
        </w:rPr>
        <w:t>S</w:t>
      </w:r>
      <w:r>
        <w:rPr>
          <w:color w:val="000000" w:themeColor="text1"/>
          <w14:textFill>
            <w14:solidFill>
              <w14:schemeClr w14:val="tx1"/>
            </w14:solidFill>
          </w14:textFill>
        </w:rPr>
        <w:t xml:space="preserve">. Ma, </w:t>
      </w:r>
      <w:r>
        <w:rPr>
          <w:color w:val="000000"/>
        </w:rPr>
        <w:t>D. X. Du, D. Ding, C. Gao, Z. P. Li, X.Y. Wu, S. Zou, X. Su, X. Y. Kong</w:t>
      </w:r>
      <w:r>
        <w:rPr>
          <w:rFonts w:hint="eastAsia"/>
          <w:color w:val="000000"/>
        </w:rPr>
        <w:t>,</w:t>
      </w:r>
      <w:r>
        <w:rPr>
          <w:color w:val="000000"/>
        </w:rPr>
        <w:t xml:space="preserve"> </w:t>
      </w:r>
      <w:r>
        <w:rPr>
          <w:b/>
          <w:bCs/>
          <w:color w:val="000000" w:themeColor="text1"/>
          <w:u w:val="single"/>
          <w14:textFill>
            <w14:solidFill>
              <w14:schemeClr w14:val="tx1"/>
            </w14:solidFill>
          </w14:textFill>
        </w:rPr>
        <w:t>B. Liao*</w:t>
      </w:r>
      <w:r>
        <w:rPr>
          <w:color w:val="000000" w:themeColor="text1"/>
          <w14:textFill>
            <w14:solidFill>
              <w14:schemeClr w14:val="tx1"/>
            </w14:solidFill>
          </w14:textFill>
        </w:rPr>
        <w:t xml:space="preserve">, </w:t>
      </w:r>
      <w:r>
        <w:rPr>
          <w:color w:val="000000"/>
        </w:rPr>
        <w:t xml:space="preserve">and W. Z. Shen*, “Improving the performance of industrial TOPCon solar cells through the insertion of intrinsic a-Si layer”, </w:t>
      </w:r>
      <w:r>
        <w:rPr>
          <w:i/>
          <w:iCs/>
          <w:color w:val="000000"/>
        </w:rPr>
        <w:t>Solar Energy Materials and Solar Cells</w:t>
      </w:r>
      <w:r>
        <w:rPr>
          <w:color w:val="000000"/>
        </w:rPr>
        <w:t xml:space="preserve">, </w:t>
      </w:r>
      <w:r>
        <w:rPr>
          <w:b/>
          <w:bCs/>
          <w:color w:val="000000"/>
        </w:rPr>
        <w:t>2</w:t>
      </w:r>
      <w:r>
        <w:rPr>
          <w:rFonts w:hint="eastAsia"/>
          <w:b/>
          <w:bCs/>
          <w:color w:val="000000"/>
        </w:rPr>
        <w:t>75</w:t>
      </w:r>
      <w:r>
        <w:rPr>
          <w:rFonts w:hint="eastAsia"/>
          <w:color w:val="000000"/>
        </w:rPr>
        <w:t>,</w:t>
      </w:r>
      <w:r>
        <w:rPr>
          <w:color w:val="000000"/>
        </w:rPr>
        <w:t xml:space="preserve"> 11</w:t>
      </w:r>
      <w:r>
        <w:rPr>
          <w:rFonts w:hint="eastAsia"/>
          <w:color w:val="000000"/>
        </w:rPr>
        <w:t>3024</w:t>
      </w:r>
      <w:r>
        <w:rPr>
          <w:color w:val="000000"/>
        </w:rPr>
        <w:t xml:space="preserve"> (2024).</w:t>
      </w:r>
    </w:p>
    <w:p w14:paraId="4BC32FFE">
      <w:pPr>
        <w:ind w:left="540" w:hanging="540"/>
        <w:rPr>
          <w:color w:val="000000" w:themeColor="text1"/>
          <w14:textFill>
            <w14:solidFill>
              <w14:schemeClr w14:val="tx1"/>
            </w14:solidFill>
          </w14:textFill>
        </w:rPr>
      </w:pPr>
    </w:p>
    <w:p w14:paraId="34AED725">
      <w:pPr>
        <w:ind w:left="540" w:hanging="540"/>
        <w:rPr>
          <w:b/>
          <w:bCs/>
        </w:rPr>
      </w:pPr>
      <w:r>
        <w:rPr>
          <w:rFonts w:hint="eastAsia"/>
          <w:b/>
          <w:bCs/>
        </w:rPr>
        <w:t>主要知识产权：</w:t>
      </w:r>
    </w:p>
    <w:p w14:paraId="1CC51354">
      <w:pPr>
        <w:pStyle w:val="8"/>
        <w:numPr>
          <w:ilvl w:val="1"/>
          <w:numId w:val="2"/>
        </w:numPr>
        <w:ind w:left="540" w:hanging="540"/>
      </w:pPr>
      <w:r>
        <w:rPr>
          <w:rFonts w:hint="eastAsia"/>
        </w:rPr>
        <w:t>廖宝臣、张密超、左敏、杨柳；石墨舟片及石墨舟；2024-11-08；ZL</w:t>
      </w:r>
      <w:r>
        <w:t>202110340069.9</w:t>
      </w:r>
    </w:p>
    <w:p w14:paraId="4F8335BE">
      <w:pPr>
        <w:pStyle w:val="8"/>
        <w:numPr>
          <w:ilvl w:val="1"/>
          <w:numId w:val="2"/>
        </w:numPr>
        <w:ind w:left="540" w:hanging="540"/>
      </w:pPr>
      <w:r>
        <w:rPr>
          <w:rFonts w:hint="eastAsia"/>
        </w:rPr>
        <w:t>杨柳、廖宝臣、严大、范方宇；一种载体舟、处理设备以及载体舟内压降控；2023-12-15；ZL</w:t>
      </w:r>
      <w:r>
        <w:t>202310389574.1</w:t>
      </w:r>
    </w:p>
    <w:p w14:paraId="77B1ABB9">
      <w:pPr>
        <w:pStyle w:val="8"/>
        <w:numPr>
          <w:ilvl w:val="1"/>
          <w:numId w:val="2"/>
        </w:numPr>
        <w:ind w:left="540" w:hanging="540"/>
      </w:pPr>
      <w:r>
        <w:rPr>
          <w:rFonts w:hint="eastAsia"/>
        </w:rPr>
        <w:t>施述鹏、严大、黎微明、康旭、沈安磊；处理腔室、基片处理方法及处理装置；2023-09-22；</w:t>
      </w:r>
      <w:r>
        <w:t>ZL202310437556.6</w:t>
      </w:r>
    </w:p>
    <w:p w14:paraId="7615DDBA">
      <w:pPr>
        <w:pStyle w:val="8"/>
        <w:numPr>
          <w:ilvl w:val="1"/>
          <w:numId w:val="2"/>
        </w:numPr>
        <w:ind w:left="540" w:hanging="540"/>
      </w:pPr>
      <w:r>
        <w:rPr>
          <w:rFonts w:hint="eastAsia"/>
        </w:rPr>
        <w:t>施述鹏、严大; 一种喷淋板、喷淋方法及处理装置；2023-11-17；</w:t>
      </w:r>
      <w:r>
        <w:t>ZL202310981606.7</w:t>
      </w:r>
    </w:p>
    <w:p w14:paraId="3FE81CC9">
      <w:pPr>
        <w:pStyle w:val="8"/>
        <w:numPr>
          <w:ilvl w:val="1"/>
          <w:numId w:val="2"/>
        </w:numPr>
        <w:ind w:left="540" w:hanging="540"/>
      </w:pPr>
      <w:r>
        <w:rPr>
          <w:rFonts w:hint="eastAsia"/>
        </w:rPr>
        <w:t>张小剑、廖宝臣、王亨、姚森；一种TOPCon太阳能电池及其制备方法；2023-10-16；</w:t>
      </w:r>
      <w:r>
        <w:t>ZL202311334473.0</w:t>
      </w:r>
    </w:p>
    <w:p w14:paraId="46A51A5E">
      <w:pPr>
        <w:pStyle w:val="8"/>
        <w:numPr>
          <w:ilvl w:val="1"/>
          <w:numId w:val="2"/>
        </w:numPr>
        <w:ind w:left="540" w:hanging="540"/>
      </w:pPr>
      <w:r>
        <w:rPr>
          <w:rFonts w:hint="eastAsia"/>
        </w:rPr>
        <w:t>王亨、廖宝臣、张良俊、李挺；电极馈入装置和化学沉积设备；2025-04-01；</w:t>
      </w:r>
      <w:r>
        <w:t>ZL202211401702.1</w:t>
      </w:r>
    </w:p>
    <w:p w14:paraId="46F16FB3">
      <w:pPr>
        <w:pStyle w:val="8"/>
        <w:numPr>
          <w:ilvl w:val="1"/>
          <w:numId w:val="2"/>
        </w:numPr>
        <w:ind w:left="540" w:hanging="540"/>
      </w:pPr>
      <w:r>
        <w:rPr>
          <w:rFonts w:hint="eastAsia"/>
        </w:rPr>
        <w:t>毛文瑞、李挺、张鹤、吴兴华、严大、张密超、潘景伟、廖宝臣、黎微明；一种舟结构及承载舟结构的电极馈入装置；2024-10-29；</w:t>
      </w:r>
      <w:r>
        <w:t>ZL202210334750.7</w:t>
      </w:r>
    </w:p>
    <w:p w14:paraId="375700EB">
      <w:pPr>
        <w:pStyle w:val="8"/>
        <w:numPr>
          <w:ilvl w:val="1"/>
          <w:numId w:val="2"/>
        </w:numPr>
        <w:ind w:left="540" w:hanging="540"/>
      </w:pPr>
      <w:r>
        <w:rPr>
          <w:rFonts w:hint="eastAsia"/>
        </w:rPr>
        <w:t>张胜、严大、陈六；一种电场馈入结构及沉积设备；2024-01-02；</w:t>
      </w:r>
      <w:r>
        <w:t>ZL202311266199.8</w:t>
      </w:r>
    </w:p>
    <w:p w14:paraId="1FCAF783">
      <w:pPr>
        <w:pStyle w:val="8"/>
        <w:numPr>
          <w:ilvl w:val="1"/>
          <w:numId w:val="2"/>
        </w:numPr>
        <w:ind w:left="540" w:hanging="540"/>
      </w:pPr>
      <w:r>
        <w:rPr>
          <w:rFonts w:hint="eastAsia"/>
        </w:rPr>
        <w:t>严大、张胜；一种镀膜设备；2024-02-02；</w:t>
      </w:r>
      <w:r>
        <w:t>ZL202311549822.0</w:t>
      </w:r>
    </w:p>
    <w:p w14:paraId="488622A6">
      <w:pPr>
        <w:pStyle w:val="8"/>
        <w:numPr>
          <w:ilvl w:val="1"/>
          <w:numId w:val="2"/>
        </w:numPr>
        <w:ind w:left="540" w:hanging="540"/>
      </w:pPr>
      <w:r>
        <w:rPr>
          <w:rFonts w:hint="eastAsia"/>
        </w:rPr>
        <w:t>张鹤、廖宝臣、吴兴华；除尘装置及真空镀膜设备；2025-02-18；</w:t>
      </w:r>
      <w:r>
        <w:t>ZL202211150361.5</w:t>
      </w:r>
    </w:p>
    <w:p w14:paraId="32104B8D">
      <w:pPr>
        <w:ind w:left="540" w:hanging="540"/>
        <w:rPr>
          <w:rFonts w:hint="eastAsia"/>
          <w:color w:val="000000" w:themeColor="text1"/>
          <w14:textFill>
            <w14:solidFill>
              <w14:schemeClr w14:val="tx1"/>
            </w14:solidFill>
          </w14:textFill>
        </w:rPr>
      </w:pPr>
    </w:p>
    <w:p w14:paraId="3DCA282C">
      <w:pPr>
        <w:ind w:left="540" w:hanging="540"/>
        <w:rPr>
          <w:rFonts w:hint="eastAsia"/>
          <w:color w:val="000000" w:themeColor="text1"/>
          <w14:textFill>
            <w14:solidFill>
              <w14:schemeClr w14:val="tx1"/>
            </w14:solidFill>
          </w14:textFill>
        </w:rPr>
      </w:pPr>
    </w:p>
    <w:p w14:paraId="5A95E0D7">
      <w:pPr>
        <w:ind w:left="540" w:hanging="540"/>
        <w:rPr>
          <w:rFonts w:hint="eastAsia"/>
          <w:color w:val="000000"/>
        </w:rPr>
      </w:pPr>
    </w:p>
    <w:p w14:paraId="480D1E85">
      <w:pPr>
        <w:rPr>
          <w:rFonts w:hint="eastAsia"/>
        </w:rPr>
      </w:pPr>
    </w:p>
    <w:p w14:paraId="65F7CF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4579E"/>
    <w:multiLevelType w:val="multilevel"/>
    <w:tmpl w:val="0794579E"/>
    <w:lvl w:ilvl="0" w:tentative="0">
      <w:start w:val="1"/>
      <w:numFmt w:val="decimal"/>
      <w:lvlText w:val="%1."/>
      <w:lvlJc w:val="left"/>
      <w:pPr>
        <w:ind w:left="360" w:hanging="360"/>
      </w:pPr>
    </w:lvl>
    <w:lvl w:ilvl="1" w:tentative="0">
      <w:start w:val="1"/>
      <w:numFmt w:val="decimal"/>
      <w:lvlText w:val="%2."/>
      <w:lvlJc w:val="left"/>
      <w:pPr>
        <w:ind w:left="720" w:hanging="360"/>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46922107"/>
    <w:multiLevelType w:val="multilevel"/>
    <w:tmpl w:val="46922107"/>
    <w:lvl w:ilvl="0" w:tentative="0">
      <w:start w:val="1"/>
      <w:numFmt w:val="decimal"/>
      <w:lvlText w:val="%1、"/>
      <w:lvlJc w:val="left"/>
      <w:pPr>
        <w:ind w:left="782" w:hanging="360"/>
      </w:pPr>
      <w:rPr>
        <w:rFonts w:hint="default"/>
      </w:rPr>
    </w:lvl>
    <w:lvl w:ilvl="1" w:tentative="0">
      <w:start w:val="1"/>
      <w:numFmt w:val="lowerLetter"/>
      <w:lvlText w:val="%2."/>
      <w:lvlJc w:val="left"/>
      <w:pPr>
        <w:ind w:left="1502" w:hanging="360"/>
      </w:pPr>
    </w:lvl>
    <w:lvl w:ilvl="2" w:tentative="0">
      <w:start w:val="1"/>
      <w:numFmt w:val="lowerRoman"/>
      <w:lvlText w:val="%3."/>
      <w:lvlJc w:val="right"/>
      <w:pPr>
        <w:ind w:left="2222" w:hanging="180"/>
      </w:pPr>
    </w:lvl>
    <w:lvl w:ilvl="3" w:tentative="0">
      <w:start w:val="1"/>
      <w:numFmt w:val="decimal"/>
      <w:lvlText w:val="%4."/>
      <w:lvlJc w:val="left"/>
      <w:pPr>
        <w:ind w:left="2942" w:hanging="360"/>
      </w:pPr>
    </w:lvl>
    <w:lvl w:ilvl="4" w:tentative="0">
      <w:start w:val="1"/>
      <w:numFmt w:val="lowerLetter"/>
      <w:lvlText w:val="%5."/>
      <w:lvlJc w:val="left"/>
      <w:pPr>
        <w:ind w:left="3662" w:hanging="360"/>
      </w:pPr>
    </w:lvl>
    <w:lvl w:ilvl="5" w:tentative="0">
      <w:start w:val="1"/>
      <w:numFmt w:val="lowerRoman"/>
      <w:lvlText w:val="%6."/>
      <w:lvlJc w:val="right"/>
      <w:pPr>
        <w:ind w:left="4382" w:hanging="180"/>
      </w:pPr>
    </w:lvl>
    <w:lvl w:ilvl="6" w:tentative="0">
      <w:start w:val="1"/>
      <w:numFmt w:val="decimal"/>
      <w:lvlText w:val="%7."/>
      <w:lvlJc w:val="left"/>
      <w:pPr>
        <w:ind w:left="5102" w:hanging="360"/>
      </w:pPr>
    </w:lvl>
    <w:lvl w:ilvl="7" w:tentative="0">
      <w:start w:val="1"/>
      <w:numFmt w:val="lowerLetter"/>
      <w:lvlText w:val="%8."/>
      <w:lvlJc w:val="left"/>
      <w:pPr>
        <w:ind w:left="5822" w:hanging="360"/>
      </w:pPr>
    </w:lvl>
    <w:lvl w:ilvl="8" w:tentative="0">
      <w:start w:val="1"/>
      <w:numFmt w:val="lowerRoman"/>
      <w:lvlText w:val="%9."/>
      <w:lvlJc w:val="right"/>
      <w:pPr>
        <w:ind w:left="654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kMzNhN2VhYTJmODA5ZmUwZDA3YTI2ZDMzNDljMTUifQ=="/>
  </w:docVars>
  <w:rsids>
    <w:rsidRoot w:val="6896756A"/>
    <w:rsid w:val="00332667"/>
    <w:rsid w:val="003862E2"/>
    <w:rsid w:val="004411B7"/>
    <w:rsid w:val="00576320"/>
    <w:rsid w:val="007251DC"/>
    <w:rsid w:val="00767FBD"/>
    <w:rsid w:val="007766BA"/>
    <w:rsid w:val="007915A7"/>
    <w:rsid w:val="008E55AF"/>
    <w:rsid w:val="00B93579"/>
    <w:rsid w:val="00FB46F5"/>
    <w:rsid w:val="1A252EE7"/>
    <w:rsid w:val="24A95456"/>
    <w:rsid w:val="29B91E3A"/>
    <w:rsid w:val="313450A6"/>
    <w:rsid w:val="35717CBC"/>
    <w:rsid w:val="39E342EF"/>
    <w:rsid w:val="419D3E85"/>
    <w:rsid w:val="4F11005F"/>
    <w:rsid w:val="52F82B27"/>
    <w:rsid w:val="572F19CA"/>
    <w:rsid w:val="68967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 w:type="paragraph" w:styleId="8">
    <w:name w:val="List Paragraph"/>
    <w:basedOn w:val="1"/>
    <w:qFormat/>
    <w:uiPriority w:val="34"/>
    <w:pPr>
      <w:widowControl/>
      <w:spacing w:after="160" w:line="278" w:lineRule="auto"/>
      <w:ind w:left="720"/>
      <w:contextualSpacing/>
      <w:jc w:val="left"/>
    </w:pPr>
    <w:rPr>
      <w:rFonts w:asciiTheme="minorHAnsi" w:hAnsiTheme="minorHAnsi" w:eastAsiaTheme="minorEastAsia" w:cstheme="minorBidi"/>
      <w:sz w:val="24"/>
      <w:szCs w:val="24"/>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1659</Words>
  <Characters>3018</Characters>
  <Lines>198</Lines>
  <Paragraphs>104</Paragraphs>
  <TotalTime>25</TotalTime>
  <ScaleCrop>false</ScaleCrop>
  <LinksUpToDate>false</LinksUpToDate>
  <CharactersWithSpaces>3325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2025-05-19T07:13:00Z</dcterms:created>
  <dc:creator>lenovo</dc:creator>
  <cp:lastModifiedBy>谭伟</cp:lastModifiedBy>
  <dcterms:modified xsi:type="dcterms:W3CDTF">2025-05-23T06:19:54Z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22816260E0AC4211972E8E2A40F4BA2F_13</vt:lpwstr>
  </property>
  <property fmtid="{D5CDD505-2E9C-101B-9397-08002B2CF9AE}" pid="4" name="KSOTemplateDocerSaveRecord">
    <vt:lpwstr>eyJoZGlkIjoiMTYwYjQ1ODUxMDZiYTM3MTNjY2VkYWMzOTJmMjg2Y2IiLCJ1c2VySWQiOiIxNjk0ODkyNTQwIn0=</vt:lpwstr>
  </property>
</Properties>
</file>