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9BE" w:rsidRPr="006A4AF8" w:rsidRDefault="00BE29BE" w:rsidP="00BE29BE">
      <w:pPr>
        <w:spacing w:line="440" w:lineRule="exact"/>
        <w:rPr>
          <w:rFonts w:eastAsia="仿宋"/>
          <w:b/>
          <w:sz w:val="24"/>
          <w:szCs w:val="24"/>
        </w:rPr>
      </w:pPr>
      <w:r w:rsidRPr="006A4AF8">
        <w:rPr>
          <w:rFonts w:eastAsia="仿宋"/>
          <w:b/>
          <w:sz w:val="24"/>
          <w:szCs w:val="24"/>
        </w:rPr>
        <w:t>项目名称：</w:t>
      </w:r>
      <w:r w:rsidRPr="006A4AF8">
        <w:rPr>
          <w:rFonts w:eastAsia="仿宋" w:hint="eastAsia"/>
          <w:sz w:val="24"/>
          <w:szCs w:val="24"/>
        </w:rPr>
        <w:t>复杂数据聚类分类方法应用研究</w:t>
      </w:r>
    </w:p>
    <w:p w:rsidR="00BE29BE" w:rsidRPr="006A4AF8" w:rsidRDefault="00BE29BE" w:rsidP="00BE29BE">
      <w:pPr>
        <w:spacing w:line="440" w:lineRule="exact"/>
        <w:rPr>
          <w:rFonts w:eastAsia="仿宋"/>
          <w:b/>
          <w:sz w:val="24"/>
          <w:szCs w:val="24"/>
        </w:rPr>
      </w:pPr>
      <w:r w:rsidRPr="006A4AF8">
        <w:rPr>
          <w:rFonts w:eastAsia="仿宋"/>
          <w:b/>
          <w:sz w:val="24"/>
          <w:szCs w:val="24"/>
        </w:rPr>
        <w:t>推荐单位：</w:t>
      </w:r>
      <w:r w:rsidRPr="006A4AF8">
        <w:rPr>
          <w:rFonts w:eastAsia="仿宋"/>
          <w:sz w:val="24"/>
          <w:szCs w:val="24"/>
        </w:rPr>
        <w:t>贵州民族大学</w:t>
      </w:r>
    </w:p>
    <w:p w:rsidR="00BE29BE" w:rsidRPr="006A4AF8" w:rsidRDefault="00BE29BE" w:rsidP="00BE29BE">
      <w:pPr>
        <w:spacing w:line="440" w:lineRule="exact"/>
        <w:rPr>
          <w:rFonts w:eastAsia="仿宋"/>
          <w:b/>
          <w:sz w:val="24"/>
          <w:szCs w:val="24"/>
        </w:rPr>
      </w:pPr>
      <w:r w:rsidRPr="006A4AF8">
        <w:rPr>
          <w:rFonts w:eastAsia="仿宋"/>
          <w:b/>
          <w:sz w:val="24"/>
          <w:szCs w:val="24"/>
        </w:rPr>
        <w:t>推荐等级：</w:t>
      </w:r>
      <w:r w:rsidRPr="006A4AF8">
        <w:rPr>
          <w:rFonts w:eastAsia="仿宋"/>
          <w:sz w:val="24"/>
          <w:szCs w:val="24"/>
        </w:rPr>
        <w:t>自然科学奖</w:t>
      </w:r>
      <w:r w:rsidRPr="006A4AF8">
        <w:rPr>
          <w:rFonts w:eastAsia="仿宋"/>
          <w:sz w:val="24"/>
          <w:szCs w:val="24"/>
        </w:rPr>
        <w:t xml:space="preserve"> </w:t>
      </w:r>
      <w:r w:rsidR="00C2481E">
        <w:rPr>
          <w:rFonts w:eastAsia="仿宋"/>
          <w:sz w:val="24"/>
          <w:szCs w:val="24"/>
        </w:rPr>
        <w:t>一</w:t>
      </w:r>
      <w:r w:rsidRPr="006A4AF8">
        <w:rPr>
          <w:rFonts w:eastAsia="仿宋"/>
          <w:sz w:val="24"/>
          <w:szCs w:val="24"/>
        </w:rPr>
        <w:t>等奖</w:t>
      </w:r>
    </w:p>
    <w:p w:rsidR="00BE29BE" w:rsidRPr="006A4AF8" w:rsidRDefault="00BE29BE" w:rsidP="00BE29BE">
      <w:pPr>
        <w:spacing w:line="440" w:lineRule="exact"/>
        <w:rPr>
          <w:rFonts w:eastAsia="仿宋"/>
          <w:b/>
          <w:sz w:val="24"/>
          <w:szCs w:val="24"/>
        </w:rPr>
      </w:pPr>
      <w:r w:rsidRPr="006A4AF8">
        <w:rPr>
          <w:rFonts w:eastAsia="仿宋"/>
          <w:b/>
          <w:sz w:val="24"/>
          <w:szCs w:val="24"/>
        </w:rPr>
        <w:t>项目简介：</w:t>
      </w:r>
    </w:p>
    <w:p w:rsidR="00BE29BE" w:rsidRPr="006A4AF8" w:rsidRDefault="00BE29BE" w:rsidP="00BE29BE">
      <w:pPr>
        <w:autoSpaceDE w:val="0"/>
        <w:autoSpaceDN w:val="0"/>
        <w:adjustRightInd w:val="0"/>
        <w:spacing w:line="360" w:lineRule="auto"/>
        <w:ind w:firstLineChars="200" w:firstLine="480"/>
        <w:jc w:val="left"/>
        <w:rPr>
          <w:rFonts w:eastAsia="仿宋" w:cs="宋体"/>
          <w:kern w:val="0"/>
          <w:sz w:val="24"/>
          <w:szCs w:val="24"/>
        </w:rPr>
      </w:pPr>
      <w:r w:rsidRPr="006A4AF8">
        <w:rPr>
          <w:rFonts w:eastAsia="仿宋" w:cs="宋体" w:hint="eastAsia"/>
          <w:kern w:val="0"/>
          <w:sz w:val="24"/>
          <w:szCs w:val="24"/>
        </w:rPr>
        <w:t>随着信息技术的迅猛发展，数字经济各行业所获得的数据越来越多地呈现出海量、高维、多视角、异构、非线性、不完全、不精确与动态时变等高复杂性特征。复杂数据蕴含着巨大的价值，为人们更深入地感知、认识和控制物理世界提供了前所未有的丰富信息，复杂数据在数字经济、社会、科学研究等方面具有重要的战略意义。有效地从复杂数据中获取信息或规律成为当今机器学习领域所面临的基本科学问题之一，是国家“十四五”规划所提出的发展电子信息技术领域中的重要组成部分。</w:t>
      </w:r>
    </w:p>
    <w:p w:rsidR="00BE29BE" w:rsidRPr="006A4AF8" w:rsidRDefault="00BE29BE" w:rsidP="00BE29BE">
      <w:pPr>
        <w:autoSpaceDE w:val="0"/>
        <w:autoSpaceDN w:val="0"/>
        <w:adjustRightInd w:val="0"/>
        <w:spacing w:line="360" w:lineRule="auto"/>
        <w:ind w:firstLineChars="200" w:firstLine="480"/>
        <w:jc w:val="left"/>
        <w:rPr>
          <w:rFonts w:eastAsia="仿宋" w:cs="宋体"/>
          <w:kern w:val="0"/>
          <w:sz w:val="24"/>
          <w:szCs w:val="24"/>
        </w:rPr>
      </w:pPr>
      <w:r w:rsidRPr="006A4AF8">
        <w:rPr>
          <w:rFonts w:eastAsia="仿宋" w:cs="宋体" w:hint="eastAsia"/>
          <w:kern w:val="0"/>
          <w:sz w:val="24"/>
          <w:szCs w:val="24"/>
        </w:rPr>
        <w:t>聚类准确率和分类精度分别是数据聚类算法和数据分类算法的重要指标，然而传统的机器学习方法在面对高复杂性数据时，往往收效甚微，使得蕴含在这些复杂数据中的信息或规律无法被探索和理解，导致“数据资源”变成“数据灾难”。本项目充分融合多视角学习技术</w:t>
      </w:r>
      <w:r w:rsidR="005632D6">
        <w:rPr>
          <w:rFonts w:eastAsia="仿宋" w:cs="宋体" w:hint="eastAsia"/>
          <w:kern w:val="0"/>
          <w:sz w:val="24"/>
          <w:szCs w:val="24"/>
        </w:rPr>
        <w:t>、</w:t>
      </w:r>
      <w:r w:rsidRPr="006A4AF8">
        <w:rPr>
          <w:rFonts w:eastAsia="仿宋" w:cs="宋体" w:hint="eastAsia"/>
          <w:kern w:val="0"/>
          <w:sz w:val="24"/>
          <w:szCs w:val="24"/>
        </w:rPr>
        <w:t>多任务学习技术</w:t>
      </w:r>
      <w:r w:rsidR="00C24A08">
        <w:rPr>
          <w:rFonts w:eastAsia="仿宋" w:cs="宋体" w:hint="eastAsia"/>
          <w:kern w:val="0"/>
          <w:sz w:val="24"/>
          <w:szCs w:val="24"/>
        </w:rPr>
        <w:t>、</w:t>
      </w:r>
      <w:r w:rsidR="00C24A08" w:rsidRPr="00C24A08">
        <w:rPr>
          <w:rFonts w:eastAsia="仿宋" w:cs="宋体" w:hint="eastAsia"/>
          <w:kern w:val="0"/>
          <w:sz w:val="24"/>
          <w:szCs w:val="24"/>
        </w:rPr>
        <w:t>传播学习技术</w:t>
      </w:r>
      <w:r w:rsidR="004A2EE0">
        <w:rPr>
          <w:rFonts w:eastAsia="仿宋" w:cs="宋体" w:hint="eastAsia"/>
          <w:kern w:val="0"/>
          <w:sz w:val="24"/>
          <w:szCs w:val="24"/>
        </w:rPr>
        <w:t>和</w:t>
      </w:r>
      <w:r w:rsidR="00C24A08" w:rsidRPr="00C24A08">
        <w:rPr>
          <w:rFonts w:eastAsia="仿宋" w:cs="宋体"/>
          <w:kern w:val="0"/>
          <w:sz w:val="24"/>
          <w:szCs w:val="24"/>
        </w:rPr>
        <w:t>Takagi-</w:t>
      </w:r>
      <w:proofErr w:type="spellStart"/>
      <w:r w:rsidR="00C24A08" w:rsidRPr="00C24A08">
        <w:rPr>
          <w:rFonts w:eastAsia="仿宋" w:cs="宋体"/>
          <w:kern w:val="0"/>
          <w:sz w:val="24"/>
          <w:szCs w:val="24"/>
        </w:rPr>
        <w:t>Sugeno</w:t>
      </w:r>
      <w:proofErr w:type="spellEnd"/>
      <w:r w:rsidR="00C24A08" w:rsidRPr="00C24A08">
        <w:rPr>
          <w:rFonts w:eastAsia="仿宋" w:cs="宋体"/>
          <w:kern w:val="0"/>
          <w:sz w:val="24"/>
          <w:szCs w:val="24"/>
        </w:rPr>
        <w:t>-Kang</w:t>
      </w:r>
      <w:r w:rsidR="00C24A08">
        <w:rPr>
          <w:rFonts w:eastAsia="仿宋" w:cs="宋体"/>
          <w:kern w:val="0"/>
          <w:sz w:val="24"/>
          <w:szCs w:val="24"/>
        </w:rPr>
        <w:t>模糊</w:t>
      </w:r>
      <w:r w:rsidR="004A2EE0">
        <w:rPr>
          <w:rFonts w:eastAsia="仿宋" w:cs="宋体"/>
          <w:kern w:val="0"/>
          <w:sz w:val="24"/>
          <w:szCs w:val="24"/>
        </w:rPr>
        <w:t>系统</w:t>
      </w:r>
      <w:r w:rsidRPr="006A4AF8">
        <w:rPr>
          <w:rFonts w:eastAsia="仿宋" w:cs="宋体" w:hint="eastAsia"/>
          <w:kern w:val="0"/>
          <w:sz w:val="24"/>
          <w:szCs w:val="24"/>
        </w:rPr>
        <w:t>的优势，在贵州省科学技术基金的支持下，历经</w:t>
      </w:r>
      <w:r w:rsidR="004A2EE0">
        <w:rPr>
          <w:rFonts w:eastAsia="仿宋" w:cs="宋体" w:hint="eastAsia"/>
          <w:kern w:val="0"/>
          <w:sz w:val="24"/>
          <w:szCs w:val="24"/>
        </w:rPr>
        <w:t>近七</w:t>
      </w:r>
      <w:r w:rsidR="00733D91">
        <w:rPr>
          <w:rFonts w:eastAsia="仿宋" w:cs="宋体" w:hint="eastAsia"/>
          <w:kern w:val="0"/>
          <w:sz w:val="24"/>
          <w:szCs w:val="24"/>
        </w:rPr>
        <w:t>年</w:t>
      </w:r>
      <w:r w:rsidRPr="006A4AF8">
        <w:rPr>
          <w:rFonts w:eastAsia="仿宋" w:cs="宋体" w:hint="eastAsia"/>
          <w:kern w:val="0"/>
          <w:sz w:val="24"/>
          <w:szCs w:val="24"/>
        </w:rPr>
        <w:t>的探索创新，获得了复杂数据聚类</w:t>
      </w:r>
      <w:r w:rsidR="008F7D8A">
        <w:rPr>
          <w:rFonts w:eastAsia="仿宋" w:cs="宋体" w:hint="eastAsia"/>
          <w:kern w:val="0"/>
          <w:sz w:val="24"/>
          <w:szCs w:val="24"/>
        </w:rPr>
        <w:t>分类</w:t>
      </w:r>
      <w:r w:rsidRPr="006A4AF8">
        <w:rPr>
          <w:rFonts w:eastAsia="仿宋" w:cs="宋体" w:hint="eastAsia"/>
          <w:kern w:val="0"/>
          <w:sz w:val="24"/>
          <w:szCs w:val="24"/>
        </w:rPr>
        <w:t>重要方法</w:t>
      </w:r>
      <w:proofErr w:type="spellStart"/>
      <w:r w:rsidR="008F7D8A" w:rsidRPr="006A4AF8">
        <w:rPr>
          <w:rFonts w:eastAsia="仿宋" w:cs="宋体" w:hint="eastAsia"/>
          <w:kern w:val="0"/>
          <w:sz w:val="24"/>
          <w:szCs w:val="24"/>
        </w:rPr>
        <w:t>MvCVM</w:t>
      </w:r>
      <w:proofErr w:type="spellEnd"/>
      <w:r w:rsidR="008F7D8A" w:rsidRPr="006A4AF8">
        <w:rPr>
          <w:rFonts w:eastAsia="仿宋" w:cs="宋体" w:hint="eastAsia"/>
          <w:kern w:val="0"/>
          <w:sz w:val="24"/>
          <w:szCs w:val="24"/>
        </w:rPr>
        <w:t>、</w:t>
      </w:r>
      <w:r w:rsidR="00E72574" w:rsidRPr="00E77DE1">
        <w:rPr>
          <w:rFonts w:eastAsia="仿宋" w:cs="宋体"/>
          <w:kern w:val="0"/>
          <w:sz w:val="24"/>
          <w:szCs w:val="24"/>
        </w:rPr>
        <w:t>MTCS-TSK-FS</w:t>
      </w:r>
      <w:r w:rsidR="00E72574">
        <w:rPr>
          <w:rFonts w:eastAsia="仿宋" w:cs="宋体"/>
          <w:kern w:val="0"/>
          <w:sz w:val="24"/>
          <w:szCs w:val="24"/>
        </w:rPr>
        <w:t>、</w:t>
      </w:r>
      <w:r w:rsidR="00E72574" w:rsidRPr="00E77DE1">
        <w:rPr>
          <w:rFonts w:eastAsia="仿宋" w:cs="宋体"/>
          <w:kern w:val="0"/>
          <w:sz w:val="24"/>
          <w:szCs w:val="24"/>
        </w:rPr>
        <w:t>HID-TSK-FC</w:t>
      </w:r>
      <w:r w:rsidR="00E72574">
        <w:rPr>
          <w:rFonts w:eastAsia="仿宋" w:cs="宋体"/>
          <w:kern w:val="0"/>
          <w:sz w:val="24"/>
          <w:szCs w:val="24"/>
        </w:rPr>
        <w:t>、</w:t>
      </w:r>
      <w:r w:rsidR="00E72574" w:rsidRPr="00E77DE1">
        <w:rPr>
          <w:rFonts w:eastAsia="仿宋" w:cs="宋体"/>
          <w:kern w:val="0"/>
          <w:sz w:val="24"/>
          <w:szCs w:val="24"/>
        </w:rPr>
        <w:t>O-MV-T-TSK-FS</w:t>
      </w:r>
      <w:r w:rsidR="00E72574">
        <w:rPr>
          <w:rFonts w:eastAsia="仿宋" w:cs="宋体"/>
          <w:kern w:val="0"/>
          <w:sz w:val="24"/>
          <w:szCs w:val="24"/>
        </w:rPr>
        <w:t>、</w:t>
      </w:r>
      <w:r w:rsidR="00E77DE1" w:rsidRPr="00E77DE1">
        <w:rPr>
          <w:rFonts w:eastAsia="仿宋" w:cs="宋体"/>
          <w:kern w:val="0"/>
          <w:sz w:val="24"/>
          <w:szCs w:val="24"/>
        </w:rPr>
        <w:t>ETLMC</w:t>
      </w:r>
      <w:r w:rsidRPr="006A4AF8">
        <w:rPr>
          <w:rFonts w:eastAsia="仿宋" w:cs="宋体" w:hint="eastAsia"/>
          <w:kern w:val="0"/>
          <w:sz w:val="24"/>
          <w:szCs w:val="24"/>
        </w:rPr>
        <w:t>，为满</w:t>
      </w:r>
      <w:bookmarkStart w:id="0" w:name="_GoBack"/>
      <w:bookmarkEnd w:id="0"/>
      <w:r w:rsidRPr="006A4AF8">
        <w:rPr>
          <w:rFonts w:eastAsia="仿宋" w:cs="宋体" w:hint="eastAsia"/>
          <w:kern w:val="0"/>
          <w:sz w:val="24"/>
          <w:szCs w:val="24"/>
        </w:rPr>
        <w:t>足国家重大需求和提升本领域的科学研究水平做出重要贡献。</w:t>
      </w:r>
    </w:p>
    <w:p w:rsidR="00BE29BE" w:rsidRPr="006A4AF8" w:rsidRDefault="00BE29BE" w:rsidP="00BE29BE">
      <w:pPr>
        <w:spacing w:line="440" w:lineRule="exact"/>
        <w:rPr>
          <w:rFonts w:eastAsia="仿宋"/>
          <w:b/>
          <w:sz w:val="24"/>
          <w:szCs w:val="24"/>
        </w:rPr>
      </w:pPr>
      <w:r w:rsidRPr="006A4AF8">
        <w:rPr>
          <w:rFonts w:eastAsia="仿宋"/>
          <w:b/>
          <w:sz w:val="24"/>
          <w:szCs w:val="24"/>
        </w:rPr>
        <w:t>代表性论文目录：</w:t>
      </w:r>
    </w:p>
    <w:p w:rsidR="00BE29BE" w:rsidRPr="006A4AF8" w:rsidRDefault="00BE29BE" w:rsidP="00BE29BE">
      <w:pPr>
        <w:snapToGrid w:val="0"/>
        <w:spacing w:line="440" w:lineRule="exact"/>
        <w:rPr>
          <w:rFonts w:eastAsia="仿宋" w:cs="楷体_GB2312"/>
          <w:sz w:val="24"/>
          <w:szCs w:val="24"/>
        </w:rPr>
      </w:pPr>
      <w:r w:rsidRPr="006A4AF8">
        <w:rPr>
          <w:rFonts w:eastAsia="仿宋" w:cs="楷体_GB2312" w:hint="eastAsia"/>
          <w:sz w:val="24"/>
          <w:szCs w:val="24"/>
        </w:rPr>
        <w:t xml:space="preserve">1. </w:t>
      </w:r>
      <w:proofErr w:type="spellStart"/>
      <w:r w:rsidRPr="006A4AF8">
        <w:rPr>
          <w:rFonts w:eastAsia="仿宋" w:cs="楷体_GB2312"/>
          <w:b/>
          <w:sz w:val="24"/>
          <w:szCs w:val="24"/>
        </w:rPr>
        <w:t>Chengquan</w:t>
      </w:r>
      <w:proofErr w:type="spellEnd"/>
      <w:r w:rsidRPr="006A4AF8">
        <w:rPr>
          <w:rFonts w:eastAsia="仿宋" w:cs="楷体_GB2312"/>
          <w:b/>
          <w:sz w:val="24"/>
          <w:szCs w:val="24"/>
        </w:rPr>
        <w:t xml:space="preserve"> Huang</w:t>
      </w:r>
      <w:r w:rsidRPr="006A4AF8">
        <w:rPr>
          <w:rFonts w:eastAsia="仿宋" w:cs="楷体_GB2312"/>
          <w:sz w:val="24"/>
          <w:szCs w:val="24"/>
        </w:rPr>
        <w:t>, Fu-</w:t>
      </w:r>
      <w:proofErr w:type="spellStart"/>
      <w:r w:rsidRPr="006A4AF8">
        <w:rPr>
          <w:rFonts w:eastAsia="仿宋" w:cs="楷体_GB2312"/>
          <w:sz w:val="24"/>
          <w:szCs w:val="24"/>
        </w:rPr>
        <w:t>lai</w:t>
      </w:r>
      <w:proofErr w:type="spellEnd"/>
      <w:r w:rsidRPr="006A4AF8">
        <w:rPr>
          <w:rFonts w:eastAsia="仿宋" w:cs="楷体_GB2312"/>
          <w:sz w:val="24"/>
          <w:szCs w:val="24"/>
        </w:rPr>
        <w:t xml:space="preserve"> Chung, </w:t>
      </w:r>
      <w:proofErr w:type="spellStart"/>
      <w:r w:rsidRPr="000B7C87">
        <w:rPr>
          <w:rFonts w:eastAsia="仿宋" w:cs="楷体_GB2312"/>
          <w:b/>
          <w:sz w:val="24"/>
          <w:szCs w:val="24"/>
        </w:rPr>
        <w:t>Shitong</w:t>
      </w:r>
      <w:proofErr w:type="spellEnd"/>
      <w:r w:rsidRPr="000B7C87">
        <w:rPr>
          <w:rFonts w:eastAsia="仿宋" w:cs="楷体_GB2312"/>
          <w:b/>
          <w:sz w:val="24"/>
          <w:szCs w:val="24"/>
        </w:rPr>
        <w:t xml:space="preserve"> Wang</w:t>
      </w:r>
      <w:r w:rsidRPr="006A4AF8">
        <w:rPr>
          <w:rFonts w:eastAsia="仿宋" w:cs="楷体_GB2312"/>
          <w:sz w:val="24"/>
          <w:szCs w:val="24"/>
        </w:rPr>
        <w:t>. Multi-view L2-SVM and its multi-view core vector machine , Neural Networks, 2016, 75: 110–125</w:t>
      </w:r>
      <w:r w:rsidRPr="006A4AF8">
        <w:rPr>
          <w:rFonts w:eastAsia="仿宋" w:cs="楷体_GB2312" w:hint="eastAsia"/>
          <w:sz w:val="24"/>
          <w:szCs w:val="24"/>
        </w:rPr>
        <w:t>.</w:t>
      </w:r>
      <w:r w:rsidRPr="006A4AF8">
        <w:rPr>
          <w:rFonts w:cs="宋体" w:hint="eastAsia"/>
          <w:sz w:val="24"/>
          <w:szCs w:val="24"/>
        </w:rPr>
        <w:t> </w:t>
      </w:r>
      <w:r w:rsidR="006A4AF8" w:rsidRPr="006A4AF8">
        <w:rPr>
          <w:rFonts w:eastAsia="仿宋" w:cs="楷体_GB2312" w:hint="eastAsia"/>
          <w:sz w:val="24"/>
          <w:szCs w:val="24"/>
        </w:rPr>
        <w:t>他引</w:t>
      </w:r>
      <w:r w:rsidR="006A4AF8" w:rsidRPr="006A4AF8">
        <w:rPr>
          <w:rFonts w:eastAsia="仿宋" w:cs="楷体_GB2312" w:hint="eastAsia"/>
          <w:sz w:val="24"/>
          <w:szCs w:val="24"/>
        </w:rPr>
        <w:t>24</w:t>
      </w:r>
      <w:r w:rsidR="006A4AF8" w:rsidRPr="006A4AF8">
        <w:rPr>
          <w:rFonts w:eastAsia="仿宋" w:cs="楷体_GB2312" w:hint="eastAsia"/>
          <w:sz w:val="24"/>
          <w:szCs w:val="24"/>
        </w:rPr>
        <w:t>次</w:t>
      </w:r>
    </w:p>
    <w:p w:rsidR="006A4AF8" w:rsidRPr="006A4AF8" w:rsidRDefault="006A4AF8" w:rsidP="00BE29BE">
      <w:pPr>
        <w:snapToGrid w:val="0"/>
        <w:spacing w:line="440" w:lineRule="exact"/>
        <w:rPr>
          <w:rFonts w:eastAsia="仿宋" w:cs="楷体_GB2312"/>
          <w:sz w:val="24"/>
          <w:szCs w:val="24"/>
        </w:rPr>
      </w:pPr>
      <w:r w:rsidRPr="006A4AF8">
        <w:rPr>
          <w:rFonts w:eastAsia="仿宋" w:cs="楷体_GB2312" w:hint="eastAsia"/>
          <w:sz w:val="24"/>
          <w:szCs w:val="24"/>
        </w:rPr>
        <w:t xml:space="preserve">2. </w:t>
      </w:r>
      <w:proofErr w:type="spellStart"/>
      <w:r w:rsidR="000B7C87" w:rsidRPr="000B7C87">
        <w:rPr>
          <w:rFonts w:eastAsia="仿宋" w:cs="楷体_GB2312"/>
          <w:b/>
          <w:sz w:val="24"/>
          <w:szCs w:val="24"/>
        </w:rPr>
        <w:t>Yizhang</w:t>
      </w:r>
      <w:proofErr w:type="spellEnd"/>
      <w:r w:rsidR="000B7C87" w:rsidRPr="000B7C87">
        <w:rPr>
          <w:rFonts w:eastAsia="仿宋" w:cs="楷体_GB2312"/>
          <w:b/>
          <w:sz w:val="24"/>
          <w:szCs w:val="24"/>
        </w:rPr>
        <w:t xml:space="preserve"> Jiang</w:t>
      </w:r>
      <w:r w:rsidR="000B7C87" w:rsidRPr="000B7C87">
        <w:rPr>
          <w:rFonts w:eastAsia="仿宋" w:cs="楷体_GB2312"/>
          <w:sz w:val="24"/>
          <w:szCs w:val="24"/>
        </w:rPr>
        <w:t xml:space="preserve">, Fu-Lai Chung, </w:t>
      </w:r>
      <w:proofErr w:type="spellStart"/>
      <w:r w:rsidR="000B7C87" w:rsidRPr="000B7C87">
        <w:rPr>
          <w:rFonts w:eastAsia="仿宋" w:cs="楷体_GB2312"/>
          <w:sz w:val="24"/>
          <w:szCs w:val="24"/>
        </w:rPr>
        <w:t>Hisao</w:t>
      </w:r>
      <w:proofErr w:type="spellEnd"/>
      <w:r w:rsidR="000B7C87" w:rsidRPr="000B7C87">
        <w:rPr>
          <w:rFonts w:eastAsia="仿宋" w:cs="楷体_GB2312"/>
          <w:sz w:val="24"/>
          <w:szCs w:val="24"/>
        </w:rPr>
        <w:t xml:space="preserve"> </w:t>
      </w:r>
      <w:proofErr w:type="spellStart"/>
      <w:r w:rsidR="000B7C87" w:rsidRPr="000B7C87">
        <w:rPr>
          <w:rFonts w:eastAsia="仿宋" w:cs="楷体_GB2312"/>
          <w:sz w:val="24"/>
          <w:szCs w:val="24"/>
        </w:rPr>
        <w:t>Ishibuchi</w:t>
      </w:r>
      <w:proofErr w:type="spellEnd"/>
      <w:r w:rsidR="000B7C87" w:rsidRPr="000B7C87">
        <w:rPr>
          <w:rFonts w:eastAsia="仿宋" w:cs="楷体_GB2312"/>
          <w:sz w:val="24"/>
          <w:szCs w:val="24"/>
        </w:rPr>
        <w:t xml:space="preserve">, </w:t>
      </w:r>
      <w:proofErr w:type="spellStart"/>
      <w:r w:rsidR="000B7C87" w:rsidRPr="000B7C87">
        <w:rPr>
          <w:rFonts w:eastAsia="仿宋" w:cs="楷体_GB2312"/>
          <w:sz w:val="24"/>
          <w:szCs w:val="24"/>
        </w:rPr>
        <w:t>Zhaohong</w:t>
      </w:r>
      <w:proofErr w:type="spellEnd"/>
      <w:r w:rsidR="000B7C87" w:rsidRPr="000B7C87">
        <w:rPr>
          <w:rFonts w:eastAsia="仿宋" w:cs="楷体_GB2312"/>
          <w:sz w:val="24"/>
          <w:szCs w:val="24"/>
        </w:rPr>
        <w:t xml:space="preserve"> Deng, </w:t>
      </w:r>
      <w:proofErr w:type="spellStart"/>
      <w:r w:rsidR="000B7C87" w:rsidRPr="000B7C87">
        <w:rPr>
          <w:rFonts w:eastAsia="仿宋" w:cs="楷体_GB2312"/>
          <w:b/>
          <w:sz w:val="24"/>
          <w:szCs w:val="24"/>
        </w:rPr>
        <w:t>Shitong</w:t>
      </w:r>
      <w:proofErr w:type="spellEnd"/>
      <w:r w:rsidR="000B7C87" w:rsidRPr="000B7C87">
        <w:rPr>
          <w:rFonts w:eastAsia="仿宋" w:cs="楷体_GB2312"/>
          <w:b/>
          <w:sz w:val="24"/>
          <w:szCs w:val="24"/>
        </w:rPr>
        <w:t xml:space="preserve"> Wang</w:t>
      </w:r>
      <w:r w:rsidR="000B7C87" w:rsidRPr="000B7C87">
        <w:rPr>
          <w:rFonts w:eastAsia="仿宋" w:cs="楷体_GB2312"/>
          <w:sz w:val="24"/>
          <w:szCs w:val="24"/>
        </w:rPr>
        <w:t xml:space="preserve">. </w:t>
      </w:r>
      <w:proofErr w:type="gramStart"/>
      <w:r w:rsidR="000B7C87" w:rsidRPr="000B7C87">
        <w:rPr>
          <w:rFonts w:eastAsia="仿宋" w:cs="楷体_GB2312"/>
          <w:sz w:val="24"/>
          <w:szCs w:val="24"/>
        </w:rPr>
        <w:t>Multitask</w:t>
      </w:r>
      <w:proofErr w:type="gramEnd"/>
      <w:r w:rsidR="000B7C87" w:rsidRPr="000B7C87">
        <w:rPr>
          <w:rFonts w:eastAsia="仿宋" w:cs="楷体_GB2312"/>
          <w:sz w:val="24"/>
          <w:szCs w:val="24"/>
        </w:rPr>
        <w:t xml:space="preserve"> TSK fuzzy system modeling by mining </w:t>
      </w:r>
      <w:proofErr w:type="spellStart"/>
      <w:r w:rsidR="000B7C87" w:rsidRPr="000B7C87">
        <w:rPr>
          <w:rFonts w:eastAsia="仿宋" w:cs="楷体_GB2312"/>
          <w:sz w:val="24"/>
          <w:szCs w:val="24"/>
        </w:rPr>
        <w:t>intertask</w:t>
      </w:r>
      <w:proofErr w:type="spellEnd"/>
      <w:r w:rsidR="000B7C87" w:rsidRPr="000B7C87">
        <w:rPr>
          <w:rFonts w:eastAsia="仿宋" w:cs="楷体_GB2312"/>
          <w:sz w:val="24"/>
          <w:szCs w:val="24"/>
        </w:rPr>
        <w:t xml:space="preserve"> common hidden structure. IEEE transactions on cybernetics, 2014, 45(3): 534-547.</w:t>
      </w:r>
      <w:r w:rsidRPr="006A4AF8">
        <w:rPr>
          <w:rFonts w:eastAsia="仿宋" w:cs="楷体_GB2312"/>
          <w:sz w:val="24"/>
          <w:szCs w:val="24"/>
        </w:rPr>
        <w:t xml:space="preserve"> </w:t>
      </w:r>
      <w:r w:rsidRPr="006A4AF8">
        <w:rPr>
          <w:rFonts w:eastAsia="仿宋" w:cs="楷体_GB2312" w:hint="eastAsia"/>
          <w:sz w:val="24"/>
          <w:szCs w:val="24"/>
        </w:rPr>
        <w:t>他引</w:t>
      </w:r>
      <w:r w:rsidR="000B7C87">
        <w:rPr>
          <w:rFonts w:eastAsia="仿宋" w:cs="楷体_GB2312" w:hint="eastAsia"/>
          <w:sz w:val="24"/>
          <w:szCs w:val="24"/>
        </w:rPr>
        <w:t>126</w:t>
      </w:r>
      <w:r w:rsidRPr="006A4AF8">
        <w:rPr>
          <w:rFonts w:eastAsia="仿宋" w:cs="楷体_GB2312" w:hint="eastAsia"/>
          <w:sz w:val="24"/>
          <w:szCs w:val="24"/>
        </w:rPr>
        <w:t>次</w:t>
      </w:r>
    </w:p>
    <w:p w:rsidR="00BE29BE" w:rsidRPr="006A4AF8" w:rsidRDefault="006A4AF8" w:rsidP="00BE29BE">
      <w:pPr>
        <w:snapToGrid w:val="0"/>
        <w:spacing w:line="440" w:lineRule="exact"/>
        <w:rPr>
          <w:rFonts w:eastAsia="仿宋" w:cs="楷体_GB2312"/>
          <w:sz w:val="24"/>
          <w:szCs w:val="24"/>
        </w:rPr>
      </w:pPr>
      <w:r w:rsidRPr="006A4AF8">
        <w:rPr>
          <w:rFonts w:eastAsia="仿宋" w:cs="楷体_GB2312" w:hint="eastAsia"/>
          <w:sz w:val="24"/>
          <w:szCs w:val="24"/>
        </w:rPr>
        <w:t>3.</w:t>
      </w:r>
      <w:r w:rsidR="00BE29BE" w:rsidRPr="006A4AF8">
        <w:rPr>
          <w:rFonts w:eastAsia="仿宋" w:cs="楷体_GB2312"/>
          <w:sz w:val="24"/>
          <w:szCs w:val="24"/>
        </w:rPr>
        <w:t xml:space="preserve"> </w:t>
      </w:r>
      <w:proofErr w:type="spellStart"/>
      <w:r w:rsidR="009347EE" w:rsidRPr="009347EE">
        <w:rPr>
          <w:rFonts w:eastAsia="仿宋" w:cs="楷体_GB2312"/>
          <w:b/>
          <w:sz w:val="24"/>
          <w:szCs w:val="24"/>
        </w:rPr>
        <w:t>Yuanpeng</w:t>
      </w:r>
      <w:proofErr w:type="spellEnd"/>
      <w:r w:rsidR="009347EE" w:rsidRPr="009347EE">
        <w:rPr>
          <w:rFonts w:eastAsia="仿宋" w:cs="楷体_GB2312"/>
          <w:b/>
          <w:sz w:val="24"/>
          <w:szCs w:val="24"/>
        </w:rPr>
        <w:t xml:space="preserve"> Zhang</w:t>
      </w:r>
      <w:r w:rsidR="009347EE" w:rsidRPr="009347EE">
        <w:rPr>
          <w:rFonts w:eastAsia="仿宋" w:cs="楷体_GB2312"/>
          <w:sz w:val="24"/>
          <w:szCs w:val="24"/>
        </w:rPr>
        <w:t xml:space="preserve">, </w:t>
      </w:r>
      <w:proofErr w:type="spellStart"/>
      <w:r w:rsidR="009347EE" w:rsidRPr="009347EE">
        <w:rPr>
          <w:rFonts w:eastAsia="仿宋" w:cs="楷体_GB2312"/>
          <w:sz w:val="24"/>
          <w:szCs w:val="24"/>
        </w:rPr>
        <w:t>Hisao</w:t>
      </w:r>
      <w:proofErr w:type="spellEnd"/>
      <w:r w:rsidR="009347EE" w:rsidRPr="009347EE">
        <w:rPr>
          <w:rFonts w:eastAsia="仿宋" w:cs="楷体_GB2312"/>
          <w:sz w:val="24"/>
          <w:szCs w:val="24"/>
        </w:rPr>
        <w:t xml:space="preserve"> </w:t>
      </w:r>
      <w:proofErr w:type="spellStart"/>
      <w:r w:rsidR="009347EE" w:rsidRPr="009347EE">
        <w:rPr>
          <w:rFonts w:eastAsia="仿宋" w:cs="楷体_GB2312"/>
          <w:sz w:val="24"/>
          <w:szCs w:val="24"/>
        </w:rPr>
        <w:t>Ishibuchi</w:t>
      </w:r>
      <w:proofErr w:type="spellEnd"/>
      <w:r w:rsidR="009347EE" w:rsidRPr="009347EE">
        <w:rPr>
          <w:rFonts w:eastAsia="仿宋" w:cs="楷体_GB2312"/>
          <w:sz w:val="24"/>
          <w:szCs w:val="24"/>
        </w:rPr>
        <w:t xml:space="preserve">, </w:t>
      </w:r>
      <w:proofErr w:type="spellStart"/>
      <w:r w:rsidR="009347EE" w:rsidRPr="009347EE">
        <w:rPr>
          <w:rFonts w:eastAsia="仿宋" w:cs="楷体_GB2312"/>
          <w:b/>
          <w:sz w:val="24"/>
          <w:szCs w:val="24"/>
        </w:rPr>
        <w:t>Shitong</w:t>
      </w:r>
      <w:proofErr w:type="spellEnd"/>
      <w:r w:rsidR="009347EE" w:rsidRPr="009347EE">
        <w:rPr>
          <w:rFonts w:eastAsia="仿宋" w:cs="楷体_GB2312"/>
          <w:b/>
          <w:sz w:val="24"/>
          <w:szCs w:val="24"/>
        </w:rPr>
        <w:t xml:space="preserve"> Wang</w:t>
      </w:r>
      <w:r w:rsidR="009347EE" w:rsidRPr="009347EE">
        <w:rPr>
          <w:rFonts w:eastAsia="仿宋" w:cs="楷体_GB2312"/>
          <w:sz w:val="24"/>
          <w:szCs w:val="24"/>
        </w:rPr>
        <w:t xml:space="preserve">. </w:t>
      </w:r>
      <w:proofErr w:type="gramStart"/>
      <w:r w:rsidR="009347EE" w:rsidRPr="009347EE">
        <w:rPr>
          <w:rFonts w:eastAsia="仿宋" w:cs="楷体_GB2312"/>
          <w:sz w:val="24"/>
          <w:szCs w:val="24"/>
        </w:rPr>
        <w:t>Deep Takagi-</w:t>
      </w:r>
      <w:proofErr w:type="spellStart"/>
      <w:r w:rsidR="009347EE" w:rsidRPr="009347EE">
        <w:rPr>
          <w:rFonts w:eastAsia="仿宋" w:cs="楷体_GB2312"/>
          <w:sz w:val="24"/>
          <w:szCs w:val="24"/>
        </w:rPr>
        <w:t>Sugeno</w:t>
      </w:r>
      <w:proofErr w:type="spellEnd"/>
      <w:r w:rsidR="009347EE" w:rsidRPr="009347EE">
        <w:rPr>
          <w:rFonts w:eastAsia="仿宋" w:cs="楷体_GB2312"/>
          <w:sz w:val="24"/>
          <w:szCs w:val="24"/>
        </w:rPr>
        <w:t>-Kang fuzzy classifier with shared linguistic fuzzy rules.</w:t>
      </w:r>
      <w:proofErr w:type="gramEnd"/>
      <w:r w:rsidR="009347EE" w:rsidRPr="009347EE">
        <w:rPr>
          <w:rFonts w:eastAsia="仿宋" w:cs="楷体_GB2312"/>
          <w:sz w:val="24"/>
          <w:szCs w:val="24"/>
        </w:rPr>
        <w:t xml:space="preserve"> IEEE Transactions on Fuzzy Systems, 2017, 26(3): 1535-1549.</w:t>
      </w:r>
      <w:r w:rsidR="00BE29BE" w:rsidRPr="006A4AF8">
        <w:rPr>
          <w:rFonts w:eastAsia="仿宋" w:cs="楷体_GB2312"/>
          <w:sz w:val="24"/>
          <w:szCs w:val="24"/>
        </w:rPr>
        <w:t xml:space="preserve"> </w:t>
      </w:r>
      <w:r w:rsidR="00BE29BE" w:rsidRPr="006A4AF8">
        <w:rPr>
          <w:rFonts w:eastAsia="仿宋" w:cs="楷体_GB2312" w:hint="eastAsia"/>
          <w:sz w:val="24"/>
          <w:szCs w:val="24"/>
        </w:rPr>
        <w:t xml:space="preserve"> </w:t>
      </w:r>
      <w:r w:rsidRPr="006A4AF8">
        <w:rPr>
          <w:rFonts w:eastAsia="仿宋" w:cs="楷体_GB2312" w:hint="eastAsia"/>
          <w:sz w:val="24"/>
          <w:szCs w:val="24"/>
        </w:rPr>
        <w:t>他引</w:t>
      </w:r>
      <w:r w:rsidR="009347EE">
        <w:rPr>
          <w:rFonts w:eastAsia="仿宋" w:cs="楷体_GB2312" w:hint="eastAsia"/>
          <w:sz w:val="24"/>
          <w:szCs w:val="24"/>
        </w:rPr>
        <w:t>89</w:t>
      </w:r>
      <w:r w:rsidRPr="006A4AF8">
        <w:rPr>
          <w:rFonts w:eastAsia="仿宋" w:cs="楷体_GB2312" w:hint="eastAsia"/>
          <w:sz w:val="24"/>
          <w:szCs w:val="24"/>
        </w:rPr>
        <w:t>次</w:t>
      </w:r>
    </w:p>
    <w:p w:rsidR="006A4AF8" w:rsidRPr="006A4AF8" w:rsidRDefault="006A4AF8" w:rsidP="00BE29BE">
      <w:pPr>
        <w:snapToGrid w:val="0"/>
        <w:spacing w:line="440" w:lineRule="exact"/>
        <w:rPr>
          <w:rFonts w:eastAsia="仿宋" w:cs="楷体_GB2312"/>
          <w:sz w:val="24"/>
          <w:szCs w:val="24"/>
        </w:rPr>
      </w:pPr>
      <w:r w:rsidRPr="006A4AF8">
        <w:rPr>
          <w:rFonts w:eastAsia="仿宋" w:cs="楷体_GB2312" w:hint="eastAsia"/>
          <w:sz w:val="24"/>
          <w:szCs w:val="24"/>
        </w:rPr>
        <w:t>4.</w:t>
      </w:r>
      <w:r w:rsidR="00BE29BE" w:rsidRPr="006A4AF8">
        <w:rPr>
          <w:rFonts w:eastAsia="仿宋" w:cs="楷体_GB2312" w:hint="eastAsia"/>
          <w:sz w:val="24"/>
          <w:szCs w:val="24"/>
        </w:rPr>
        <w:t xml:space="preserve"> </w:t>
      </w:r>
      <w:proofErr w:type="spellStart"/>
      <w:r w:rsidR="00560BB5" w:rsidRPr="00560BB5">
        <w:rPr>
          <w:rFonts w:eastAsia="仿宋" w:cs="楷体_GB2312"/>
          <w:b/>
          <w:sz w:val="24"/>
          <w:szCs w:val="24"/>
        </w:rPr>
        <w:t>Yizhang</w:t>
      </w:r>
      <w:proofErr w:type="spellEnd"/>
      <w:r w:rsidR="00560BB5" w:rsidRPr="00560BB5">
        <w:rPr>
          <w:rFonts w:eastAsia="仿宋" w:cs="楷体_GB2312"/>
          <w:b/>
          <w:sz w:val="24"/>
          <w:szCs w:val="24"/>
        </w:rPr>
        <w:t xml:space="preserve"> Jiang</w:t>
      </w:r>
      <w:r w:rsidR="00560BB5" w:rsidRPr="00560BB5">
        <w:rPr>
          <w:rFonts w:eastAsia="仿宋" w:cs="楷体_GB2312"/>
          <w:sz w:val="24"/>
          <w:szCs w:val="24"/>
        </w:rPr>
        <w:t xml:space="preserve">, </w:t>
      </w:r>
      <w:proofErr w:type="spellStart"/>
      <w:r w:rsidR="00560BB5" w:rsidRPr="00560BB5">
        <w:rPr>
          <w:rFonts w:eastAsia="仿宋" w:cs="楷体_GB2312"/>
          <w:b/>
          <w:sz w:val="24"/>
          <w:szCs w:val="24"/>
        </w:rPr>
        <w:t>Yuanpeng</w:t>
      </w:r>
      <w:proofErr w:type="spellEnd"/>
      <w:r w:rsidR="00560BB5" w:rsidRPr="00560BB5">
        <w:rPr>
          <w:rFonts w:eastAsia="仿宋" w:cs="楷体_GB2312"/>
          <w:b/>
          <w:sz w:val="24"/>
          <w:szCs w:val="24"/>
        </w:rPr>
        <w:t xml:space="preserve"> Zhang</w:t>
      </w:r>
      <w:r w:rsidR="00560BB5" w:rsidRPr="00560BB5">
        <w:rPr>
          <w:rFonts w:eastAsia="仿宋" w:cs="楷体_GB2312"/>
          <w:sz w:val="24"/>
          <w:szCs w:val="24"/>
        </w:rPr>
        <w:t xml:space="preserve">, Chuang Lin, </w:t>
      </w:r>
      <w:proofErr w:type="spellStart"/>
      <w:r w:rsidR="00560BB5" w:rsidRPr="00560BB5">
        <w:rPr>
          <w:rFonts w:eastAsia="仿宋" w:cs="楷体_GB2312"/>
          <w:sz w:val="24"/>
          <w:szCs w:val="24"/>
        </w:rPr>
        <w:t>Dongrui</w:t>
      </w:r>
      <w:proofErr w:type="spellEnd"/>
      <w:r w:rsidR="00560BB5" w:rsidRPr="00560BB5">
        <w:rPr>
          <w:rFonts w:eastAsia="仿宋" w:cs="楷体_GB2312"/>
          <w:sz w:val="24"/>
          <w:szCs w:val="24"/>
        </w:rPr>
        <w:t xml:space="preserve"> Wu, Chin-</w:t>
      </w:r>
      <w:proofErr w:type="spellStart"/>
      <w:r w:rsidR="00560BB5" w:rsidRPr="00560BB5">
        <w:rPr>
          <w:rFonts w:eastAsia="仿宋" w:cs="楷体_GB2312"/>
          <w:sz w:val="24"/>
          <w:szCs w:val="24"/>
        </w:rPr>
        <w:t>Teng</w:t>
      </w:r>
      <w:proofErr w:type="spellEnd"/>
      <w:r w:rsidR="00560BB5" w:rsidRPr="00560BB5">
        <w:rPr>
          <w:rFonts w:eastAsia="仿宋" w:cs="楷体_GB2312"/>
          <w:sz w:val="24"/>
          <w:szCs w:val="24"/>
        </w:rPr>
        <w:t xml:space="preserve"> Lin. EEG-based driver drowsiness estimation using an online multi-view and transfer TSK </w:t>
      </w:r>
      <w:r w:rsidR="00560BB5" w:rsidRPr="00560BB5">
        <w:rPr>
          <w:rFonts w:eastAsia="仿宋" w:cs="楷体_GB2312"/>
          <w:sz w:val="24"/>
          <w:szCs w:val="24"/>
        </w:rPr>
        <w:lastRenderedPageBreak/>
        <w:t>fuzzy system. IEEE Transactions on Intelligent Transportation Systems, 2020, 22(3): 1752-1764.</w:t>
      </w:r>
      <w:r w:rsidRPr="006A4AF8">
        <w:rPr>
          <w:rFonts w:eastAsia="仿宋" w:cs="楷体_GB2312" w:hint="eastAsia"/>
          <w:sz w:val="24"/>
          <w:szCs w:val="24"/>
        </w:rPr>
        <w:t xml:space="preserve"> </w:t>
      </w:r>
      <w:r w:rsidRPr="006A4AF8">
        <w:rPr>
          <w:rFonts w:eastAsia="仿宋" w:cs="楷体_GB2312" w:hint="eastAsia"/>
          <w:sz w:val="24"/>
          <w:szCs w:val="24"/>
        </w:rPr>
        <w:t>他引</w:t>
      </w:r>
      <w:r w:rsidR="00397FC3">
        <w:rPr>
          <w:rFonts w:eastAsia="仿宋" w:cs="楷体_GB2312" w:hint="eastAsia"/>
          <w:sz w:val="24"/>
          <w:szCs w:val="24"/>
        </w:rPr>
        <w:t>104</w:t>
      </w:r>
      <w:r w:rsidRPr="006A4AF8">
        <w:rPr>
          <w:rFonts w:eastAsia="仿宋" w:cs="楷体_GB2312" w:hint="eastAsia"/>
          <w:sz w:val="24"/>
          <w:szCs w:val="24"/>
        </w:rPr>
        <w:t>次</w:t>
      </w:r>
    </w:p>
    <w:p w:rsidR="006A4AF8" w:rsidRPr="006A4AF8" w:rsidRDefault="006A4AF8" w:rsidP="006A4AF8">
      <w:pPr>
        <w:snapToGrid w:val="0"/>
        <w:spacing w:line="440" w:lineRule="exact"/>
        <w:rPr>
          <w:rFonts w:eastAsia="仿宋" w:cs="楷体_GB2312"/>
          <w:sz w:val="24"/>
          <w:szCs w:val="24"/>
        </w:rPr>
      </w:pPr>
      <w:r w:rsidRPr="006A4AF8">
        <w:rPr>
          <w:rFonts w:eastAsia="仿宋" w:cs="楷体_GB2312" w:hint="eastAsia"/>
          <w:sz w:val="24"/>
          <w:szCs w:val="24"/>
        </w:rPr>
        <w:t>5.</w:t>
      </w:r>
      <w:r w:rsidR="00BE29BE" w:rsidRPr="006A4AF8">
        <w:rPr>
          <w:rFonts w:eastAsia="仿宋" w:cs="楷体_GB2312"/>
          <w:sz w:val="24"/>
          <w:szCs w:val="24"/>
        </w:rPr>
        <w:t xml:space="preserve"> </w:t>
      </w:r>
      <w:proofErr w:type="spellStart"/>
      <w:r w:rsidR="004628F4" w:rsidRPr="004628F4">
        <w:rPr>
          <w:rFonts w:eastAsia="仿宋" w:cs="楷体_GB2312"/>
          <w:b/>
          <w:sz w:val="24"/>
          <w:szCs w:val="24"/>
        </w:rPr>
        <w:t>Yuanpeng</w:t>
      </w:r>
      <w:proofErr w:type="spellEnd"/>
      <w:r w:rsidR="004628F4" w:rsidRPr="004628F4">
        <w:rPr>
          <w:rFonts w:eastAsia="仿宋" w:cs="楷体_GB2312"/>
          <w:b/>
          <w:sz w:val="24"/>
          <w:szCs w:val="24"/>
        </w:rPr>
        <w:t xml:space="preserve"> Zhang</w:t>
      </w:r>
      <w:r w:rsidR="004628F4" w:rsidRPr="004628F4">
        <w:rPr>
          <w:rFonts w:eastAsia="仿宋" w:cs="楷体_GB2312"/>
          <w:sz w:val="24"/>
          <w:szCs w:val="24"/>
        </w:rPr>
        <w:t xml:space="preserve">, Fu-Lai Chung, </w:t>
      </w:r>
      <w:proofErr w:type="spellStart"/>
      <w:r w:rsidR="004628F4" w:rsidRPr="004628F4">
        <w:rPr>
          <w:rFonts w:eastAsia="仿宋" w:cs="楷体_GB2312"/>
          <w:b/>
          <w:sz w:val="24"/>
          <w:szCs w:val="24"/>
        </w:rPr>
        <w:t>Shitong</w:t>
      </w:r>
      <w:proofErr w:type="spellEnd"/>
      <w:r w:rsidR="004628F4" w:rsidRPr="004628F4">
        <w:rPr>
          <w:rFonts w:eastAsia="仿宋" w:cs="楷体_GB2312"/>
          <w:b/>
          <w:sz w:val="24"/>
          <w:szCs w:val="24"/>
        </w:rPr>
        <w:t xml:space="preserve"> Wang</w:t>
      </w:r>
      <w:r w:rsidR="004628F4" w:rsidRPr="004628F4">
        <w:rPr>
          <w:rFonts w:eastAsia="仿宋" w:cs="楷体_GB2312"/>
          <w:sz w:val="24"/>
          <w:szCs w:val="24"/>
        </w:rPr>
        <w:t>. Fast exemplar-based clustering by gravity enrichment between data objects. IEEE Transactions on Systems, Man, and Cybernetics: Systems, 2018, 50(8): 2996-3009.</w:t>
      </w:r>
      <w:r w:rsidRPr="006A4AF8">
        <w:rPr>
          <w:rFonts w:eastAsia="仿宋" w:cs="楷体_GB2312" w:hint="eastAsia"/>
          <w:sz w:val="24"/>
          <w:szCs w:val="24"/>
        </w:rPr>
        <w:t xml:space="preserve"> </w:t>
      </w:r>
      <w:r w:rsidRPr="006A4AF8">
        <w:rPr>
          <w:rFonts w:eastAsia="仿宋" w:cs="楷体_GB2312" w:hint="eastAsia"/>
          <w:sz w:val="24"/>
          <w:szCs w:val="24"/>
        </w:rPr>
        <w:t>他引</w:t>
      </w:r>
      <w:r w:rsidR="008350F4">
        <w:rPr>
          <w:rFonts w:eastAsia="仿宋" w:cs="楷体_GB2312" w:hint="eastAsia"/>
          <w:sz w:val="24"/>
          <w:szCs w:val="24"/>
        </w:rPr>
        <w:t>10</w:t>
      </w:r>
      <w:r w:rsidRPr="006A4AF8">
        <w:rPr>
          <w:rFonts w:eastAsia="仿宋" w:cs="楷体_GB2312" w:hint="eastAsia"/>
          <w:sz w:val="24"/>
          <w:szCs w:val="24"/>
        </w:rPr>
        <w:t>次</w:t>
      </w:r>
    </w:p>
    <w:p w:rsidR="00BE29BE" w:rsidRPr="006A4AF8" w:rsidRDefault="00BE29BE" w:rsidP="00BE29BE">
      <w:pPr>
        <w:snapToGrid w:val="0"/>
        <w:spacing w:line="440" w:lineRule="exact"/>
        <w:rPr>
          <w:rFonts w:eastAsia="仿宋" w:cs="楷体_GB2312"/>
          <w:sz w:val="28"/>
          <w:szCs w:val="28"/>
        </w:rPr>
      </w:pPr>
    </w:p>
    <w:p w:rsidR="00BE29BE" w:rsidRPr="006A4AF8" w:rsidRDefault="00BE29BE" w:rsidP="00BE29BE">
      <w:pPr>
        <w:spacing w:line="440" w:lineRule="exact"/>
        <w:rPr>
          <w:rFonts w:eastAsia="仿宋"/>
          <w:sz w:val="24"/>
          <w:szCs w:val="24"/>
        </w:rPr>
      </w:pPr>
      <w:r w:rsidRPr="006A4AF8">
        <w:rPr>
          <w:rFonts w:eastAsia="仿宋"/>
          <w:sz w:val="24"/>
          <w:szCs w:val="24"/>
        </w:rPr>
        <w:t>主要完成人：</w:t>
      </w:r>
      <w:r w:rsidR="006A4AF8" w:rsidRPr="006A4AF8">
        <w:rPr>
          <w:rFonts w:eastAsia="仿宋" w:hint="eastAsia"/>
          <w:sz w:val="24"/>
          <w:szCs w:val="24"/>
        </w:rPr>
        <w:t>黄成泉、王士同、蒋亦樟、</w:t>
      </w:r>
      <w:r w:rsidR="00BC1300">
        <w:rPr>
          <w:rFonts w:eastAsia="仿宋" w:hint="eastAsia"/>
          <w:sz w:val="24"/>
          <w:szCs w:val="24"/>
        </w:rPr>
        <w:t>张远鹏、</w:t>
      </w:r>
      <w:r w:rsidR="006A4AF8" w:rsidRPr="006A4AF8">
        <w:rPr>
          <w:rFonts w:eastAsia="仿宋" w:hint="eastAsia"/>
          <w:sz w:val="24"/>
          <w:szCs w:val="24"/>
        </w:rPr>
        <w:t>董爱美、潘兴广</w:t>
      </w:r>
    </w:p>
    <w:p w:rsidR="0097125A" w:rsidRPr="006A4AF8" w:rsidRDefault="00BE29BE" w:rsidP="006A4AF8">
      <w:pPr>
        <w:spacing w:line="440" w:lineRule="exact"/>
        <w:rPr>
          <w:rFonts w:eastAsia="仿宋"/>
          <w:sz w:val="24"/>
          <w:szCs w:val="24"/>
        </w:rPr>
      </w:pPr>
      <w:r w:rsidRPr="006A4AF8">
        <w:rPr>
          <w:rFonts w:eastAsia="仿宋"/>
          <w:sz w:val="24"/>
          <w:szCs w:val="24"/>
        </w:rPr>
        <w:t>主要完成单位：贵州民族大学、</w:t>
      </w:r>
      <w:r w:rsidR="006A4AF8" w:rsidRPr="006A4AF8">
        <w:rPr>
          <w:rFonts w:eastAsia="仿宋" w:hint="eastAsia"/>
          <w:sz w:val="24"/>
          <w:szCs w:val="24"/>
        </w:rPr>
        <w:t>江南大学</w:t>
      </w:r>
      <w:r w:rsidR="00BC1300">
        <w:rPr>
          <w:rFonts w:eastAsia="仿宋" w:hint="eastAsia"/>
          <w:sz w:val="24"/>
          <w:szCs w:val="24"/>
        </w:rPr>
        <w:t>、南通大学、</w:t>
      </w:r>
      <w:r w:rsidR="006A4AF8" w:rsidRPr="006A4AF8">
        <w:rPr>
          <w:rFonts w:eastAsia="仿宋" w:hint="eastAsia"/>
          <w:sz w:val="24"/>
          <w:szCs w:val="24"/>
        </w:rPr>
        <w:t>齐鲁工业大学</w:t>
      </w:r>
    </w:p>
    <w:sectPr w:rsidR="0097125A" w:rsidRPr="006A4A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949" w:rsidRDefault="00061949" w:rsidP="00C2481E">
      <w:r>
        <w:separator/>
      </w:r>
    </w:p>
  </w:endnote>
  <w:endnote w:type="continuationSeparator" w:id="0">
    <w:p w:rsidR="00061949" w:rsidRDefault="00061949" w:rsidP="00C24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949" w:rsidRDefault="00061949" w:rsidP="00C2481E">
      <w:r>
        <w:separator/>
      </w:r>
    </w:p>
  </w:footnote>
  <w:footnote w:type="continuationSeparator" w:id="0">
    <w:p w:rsidR="00061949" w:rsidRDefault="00061949" w:rsidP="00C248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B18C4"/>
    <w:multiLevelType w:val="multilevel"/>
    <w:tmpl w:val="11EB18C4"/>
    <w:lvl w:ilvl="0">
      <w:start w:val="1"/>
      <w:numFmt w:val="decimal"/>
      <w:lvlText w:val="%1."/>
      <w:lvlJc w:val="left"/>
      <w:pPr>
        <w:ind w:left="420" w:hanging="42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9BE"/>
    <w:rsid w:val="00061949"/>
    <w:rsid w:val="000B7C87"/>
    <w:rsid w:val="00141032"/>
    <w:rsid w:val="00397FC3"/>
    <w:rsid w:val="004628F4"/>
    <w:rsid w:val="004A2EE0"/>
    <w:rsid w:val="00560BB5"/>
    <w:rsid w:val="005632D6"/>
    <w:rsid w:val="006A4AF8"/>
    <w:rsid w:val="00733D91"/>
    <w:rsid w:val="0079790D"/>
    <w:rsid w:val="008350F4"/>
    <w:rsid w:val="008F7D8A"/>
    <w:rsid w:val="009347EE"/>
    <w:rsid w:val="00957F37"/>
    <w:rsid w:val="0097125A"/>
    <w:rsid w:val="009D0A77"/>
    <w:rsid w:val="00BC12DE"/>
    <w:rsid w:val="00BC1300"/>
    <w:rsid w:val="00BE29BE"/>
    <w:rsid w:val="00C2481E"/>
    <w:rsid w:val="00C24A08"/>
    <w:rsid w:val="00CE78C6"/>
    <w:rsid w:val="00DD2497"/>
    <w:rsid w:val="00E67D23"/>
    <w:rsid w:val="00E72574"/>
    <w:rsid w:val="00E77D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9B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BE29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BE29BE"/>
    <w:rPr>
      <w:rFonts w:ascii="Times New Roman" w:eastAsia="宋体" w:hAnsi="Times New Roman" w:cs="Times New Roman"/>
      <w:sz w:val="18"/>
      <w:szCs w:val="18"/>
    </w:rPr>
  </w:style>
  <w:style w:type="paragraph" w:styleId="a4">
    <w:name w:val="List Paragraph"/>
    <w:basedOn w:val="a"/>
    <w:uiPriority w:val="34"/>
    <w:qFormat/>
    <w:rsid w:val="00BE29BE"/>
    <w:pPr>
      <w:ind w:firstLineChars="200" w:firstLine="420"/>
    </w:pPr>
    <w:rPr>
      <w:szCs w:val="24"/>
    </w:rPr>
  </w:style>
  <w:style w:type="character" w:customStyle="1" w:styleId="title-text">
    <w:name w:val="title-text"/>
    <w:basedOn w:val="a0"/>
    <w:rsid w:val="00BE29BE"/>
  </w:style>
  <w:style w:type="paragraph" w:styleId="a5">
    <w:name w:val="footer"/>
    <w:basedOn w:val="a"/>
    <w:link w:val="Char0"/>
    <w:uiPriority w:val="99"/>
    <w:unhideWhenUsed/>
    <w:rsid w:val="00C2481E"/>
    <w:pPr>
      <w:tabs>
        <w:tab w:val="center" w:pos="4153"/>
        <w:tab w:val="right" w:pos="8306"/>
      </w:tabs>
      <w:snapToGrid w:val="0"/>
      <w:jc w:val="left"/>
    </w:pPr>
    <w:rPr>
      <w:sz w:val="18"/>
      <w:szCs w:val="18"/>
    </w:rPr>
  </w:style>
  <w:style w:type="character" w:customStyle="1" w:styleId="Char0">
    <w:name w:val="页脚 Char"/>
    <w:basedOn w:val="a0"/>
    <w:link w:val="a5"/>
    <w:uiPriority w:val="99"/>
    <w:rsid w:val="00C2481E"/>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9B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BE29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BE29BE"/>
    <w:rPr>
      <w:rFonts w:ascii="Times New Roman" w:eastAsia="宋体" w:hAnsi="Times New Roman" w:cs="Times New Roman"/>
      <w:sz w:val="18"/>
      <w:szCs w:val="18"/>
    </w:rPr>
  </w:style>
  <w:style w:type="paragraph" w:styleId="a4">
    <w:name w:val="List Paragraph"/>
    <w:basedOn w:val="a"/>
    <w:uiPriority w:val="34"/>
    <w:qFormat/>
    <w:rsid w:val="00BE29BE"/>
    <w:pPr>
      <w:ind w:firstLineChars="200" w:firstLine="420"/>
    </w:pPr>
    <w:rPr>
      <w:szCs w:val="24"/>
    </w:rPr>
  </w:style>
  <w:style w:type="character" w:customStyle="1" w:styleId="title-text">
    <w:name w:val="title-text"/>
    <w:basedOn w:val="a0"/>
    <w:rsid w:val="00BE29BE"/>
  </w:style>
  <w:style w:type="paragraph" w:styleId="a5">
    <w:name w:val="footer"/>
    <w:basedOn w:val="a"/>
    <w:link w:val="Char0"/>
    <w:uiPriority w:val="99"/>
    <w:unhideWhenUsed/>
    <w:rsid w:val="00C2481E"/>
    <w:pPr>
      <w:tabs>
        <w:tab w:val="center" w:pos="4153"/>
        <w:tab w:val="right" w:pos="8306"/>
      </w:tabs>
      <w:snapToGrid w:val="0"/>
      <w:jc w:val="left"/>
    </w:pPr>
    <w:rPr>
      <w:sz w:val="18"/>
      <w:szCs w:val="18"/>
    </w:rPr>
  </w:style>
  <w:style w:type="character" w:customStyle="1" w:styleId="Char0">
    <w:name w:val="页脚 Char"/>
    <w:basedOn w:val="a0"/>
    <w:link w:val="a5"/>
    <w:uiPriority w:val="99"/>
    <w:rsid w:val="00C2481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247</Words>
  <Characters>1412</Characters>
  <Application>Microsoft Office Word</Application>
  <DocSecurity>0</DocSecurity>
  <Lines>11</Lines>
  <Paragraphs>3</Paragraphs>
  <ScaleCrop>false</ScaleCrop>
  <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Me</cp:lastModifiedBy>
  <cp:revision>39</cp:revision>
  <dcterms:created xsi:type="dcterms:W3CDTF">2023-05-06T07:56:00Z</dcterms:created>
  <dcterms:modified xsi:type="dcterms:W3CDTF">2023-05-08T14:33:00Z</dcterms:modified>
</cp:coreProperties>
</file>