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7EF88">
      <w:pPr>
        <w:jc w:val="center"/>
        <w:rPr>
          <w:rFonts w:cs="宋体"/>
          <w:b/>
          <w:bCs/>
        </w:rPr>
      </w:pPr>
      <w:bookmarkStart w:id="0" w:name="OLE_LINK3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202</w:t>
      </w:r>
      <w:r>
        <w:rPr>
          <w:rFonts w:ascii="宋体" w:hAnsi="宋体"/>
          <w:b/>
          <w:color w:val="0D0D0D"/>
          <w:spacing w:val="2"/>
          <w:sz w:val="28"/>
          <w:szCs w:val="28"/>
        </w:rPr>
        <w:t>4</w:t>
      </w:r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年度</w:t>
      </w:r>
      <w:bookmarkStart w:id="1" w:name="_Hlk198559820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江苏省科学技术奖提名项目</w:t>
      </w:r>
      <w:bookmarkEnd w:id="1"/>
      <w:r>
        <w:rPr>
          <w:rFonts w:hint="eastAsia" w:ascii="宋体" w:hAnsi="宋体"/>
          <w:b/>
          <w:color w:val="0D0D0D"/>
          <w:spacing w:val="2"/>
          <w:sz w:val="28"/>
          <w:szCs w:val="28"/>
        </w:rPr>
        <w:t>公示</w:t>
      </w:r>
      <w:bookmarkEnd w:id="0"/>
    </w:p>
    <w:p w14:paraId="17176CEA">
      <w:pPr>
        <w:jc w:val="left"/>
        <w:rPr>
          <w:rFonts w:cs="宋体"/>
          <w:b/>
          <w:bCs/>
        </w:rPr>
      </w:pPr>
    </w:p>
    <w:p w14:paraId="1D577BB9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海洋油气输送用耐高压耐腐蚀动态柔性立管关键技术及产业化</w:t>
      </w:r>
    </w:p>
    <w:p w14:paraId="764A54F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所有完成人：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夏平原、季涛、陈东阳、赵绍东、陆小敏、范杨、韩东、陈江华</w:t>
      </w:r>
    </w:p>
    <w:p w14:paraId="4AD8AFDE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exact"/>
        <w:jc w:val="both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所有完成单位：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江苏赛弗道管道股份有限公司、南通大学、西北工业大学、江苏正道海洋科技股份有限公司、合肥神马科技集团有限公司、江苏高升特种管业有限公司、江苏正道可燃冰管道有限公司</w:t>
      </w:r>
    </w:p>
    <w:p w14:paraId="581D5F1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exact"/>
        <w:jc w:val="both"/>
        <w:rPr>
          <w:rFonts w:hint="eastAsia" w:ascii="宋体" w:hAnsi="宋体" w:eastAsia="宋体" w:cs="宋体"/>
        </w:rPr>
      </w:pPr>
    </w:p>
    <w:p w14:paraId="72F9A298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项目简介：</w:t>
      </w:r>
    </w:p>
    <w:p w14:paraId="4FC2556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bookmarkStart w:id="2" w:name="_GoBack"/>
      <w:r>
        <w:rPr>
          <w:rFonts w:hint="eastAsia" w:ascii="宋体" w:hAnsi="宋体" w:eastAsia="宋体" w:cs="宋体"/>
          <w:spacing w:val="3"/>
          <w:sz w:val="21"/>
          <w:szCs w:val="21"/>
        </w:rPr>
        <w:t>近年来，我国油气对外依存度逐年上升，能源安全形势十分严峻，加大海洋油气勘探开发力度是保障国家能源安全的必然要求。海洋动态柔性立管是海洋油气开采的关键装备</w:t>
      </w:r>
      <w:r>
        <w:rPr>
          <w:rFonts w:hint="eastAsia" w:ascii="宋体" w:hAnsi="宋体" w:eastAsia="宋体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既要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承受复杂海况中洋流、海浪的反复冲击，又要承受输送介质、海水等多重腐蚀，必须同时具备耐腐蚀、耐高压、高模量、低刚度、高强度、既柔且刚的多重特性。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我国长期无法突破动态柔性立管设计制备关键技术</w:t>
      </w:r>
      <w:r>
        <w:rPr>
          <w:rFonts w:hint="eastAsia" w:ascii="宋体" w:hAnsi="宋体" w:eastAsia="宋体" w:cs="宋体"/>
          <w:spacing w:val="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深度400m以上的动态柔性立管100%依赖进口</w:t>
      </w:r>
      <w:r>
        <w:rPr>
          <w:rFonts w:hint="eastAsia" w:ascii="宋体" w:hAnsi="宋体" w:eastAsia="宋体" w:cs="宋体"/>
          <w:spacing w:val="3"/>
          <w:sz w:val="21"/>
          <w:szCs w:val="21"/>
        </w:rPr>
        <w:t>，始终面临“卡脖子”困境，严重制约我国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海洋油气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的开发效率和效益。为打破国外技术垄断，项目组经过8年多的技术攻关，建立了包括“理论设计-关键材料-关键工艺及装备-关键施工装备及附件”的海洋油气输送用耐高压耐腐蚀动态柔性立管全流程技术体系，填补了国内空白，实现了产业链安全、供应链可控。具体技术突破如下：</w:t>
      </w:r>
    </w:p>
    <w:p w14:paraId="26C86DB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（1）系统研究了海洋动态柔性立管构效关系、涡激振动特性、疲劳寿命预测技术等关键问题，构建了包含“截面特性分析-涡振特性分析-寿命预测-涡振抑制分析”的一整套系统性海洋动态柔性立管设计方法，一举攻克了我国海洋动态柔性立管复杂结构设计能力弱的问题。</w:t>
      </w:r>
    </w:p>
    <w:p w14:paraId="7DDF1D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（2）成功研制了能适应复杂海况的耐腐蚀、耐高压、高模量、低刚度、高强度，既柔且刚的多层复杂结构海洋动态柔性立管，填补了该领域的国内空白。产品爆破强度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66.75</w:t>
      </w:r>
      <w:r>
        <w:rPr>
          <w:rFonts w:hint="eastAsia" w:ascii="宋体" w:hAnsi="宋体" w:eastAsia="宋体" w:cs="宋体"/>
          <w:spacing w:val="3"/>
          <w:sz w:val="21"/>
          <w:szCs w:val="21"/>
        </w:rPr>
        <w:t>MPa，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压溃压力5.1MPa（适用于500m深海），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拉伸刚度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8465.5</w:t>
      </w:r>
      <w:r>
        <w:rPr>
          <w:rFonts w:hint="eastAsia" w:ascii="宋体" w:hAnsi="宋体" w:eastAsia="宋体" w:cs="宋体"/>
          <w:spacing w:val="3"/>
          <w:sz w:val="21"/>
          <w:szCs w:val="21"/>
        </w:rPr>
        <w:t>kN，正反向扭转刚度分别为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5890.7</w:t>
      </w:r>
      <w:r>
        <w:rPr>
          <w:rFonts w:hint="eastAsia" w:ascii="宋体" w:hAnsi="宋体" w:eastAsia="宋体" w:cs="宋体"/>
          <w:spacing w:val="3"/>
          <w:sz w:val="21"/>
          <w:szCs w:val="21"/>
        </w:rPr>
        <w:t>N·m</w:t>
      </w:r>
      <w:r>
        <w:rPr>
          <w:rFonts w:hint="eastAsia" w:ascii="宋体" w:hAnsi="宋体" w:eastAsia="宋体" w:cs="宋体"/>
          <w:spacing w:val="3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pacing w:val="3"/>
          <w:sz w:val="21"/>
          <w:szCs w:val="21"/>
        </w:rPr>
        <w:t>/°和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12108.9</w:t>
      </w:r>
      <w:r>
        <w:rPr>
          <w:rFonts w:hint="eastAsia" w:ascii="宋体" w:hAnsi="宋体" w:eastAsia="宋体" w:cs="宋体"/>
          <w:spacing w:val="3"/>
          <w:sz w:val="21"/>
          <w:szCs w:val="21"/>
        </w:rPr>
        <w:t>N·m</w:t>
      </w:r>
      <w:r>
        <w:rPr>
          <w:rFonts w:hint="eastAsia" w:ascii="宋体" w:hAnsi="宋体" w:eastAsia="宋体" w:cs="宋体"/>
          <w:spacing w:val="3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pacing w:val="3"/>
          <w:sz w:val="21"/>
          <w:szCs w:val="21"/>
        </w:rPr>
        <w:t>/°，产品性能全面超过国内同类产品，部分指标超过国外同类产品。</w:t>
      </w:r>
    </w:p>
    <w:p w14:paraId="6D67659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（3）研制了模块化多层共挤系统、高精度伺服电机反馈控制恒张力缠绕系统、扁钢带模压成型螺旋缠绕互锁异形骨架成型设备等，构建了海洋动态柔性立管一体化制备装备，大幅提升了生产效率，填补了该领域的国内空白。</w:t>
      </w:r>
    </w:p>
    <w:p w14:paraId="5559B7B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（4）创新研制了高承载无托轮转盘施工装置、缆管牵引装置</w:t>
      </w:r>
      <w:r>
        <w:rPr>
          <w:rFonts w:hint="eastAsia" w:ascii="宋体" w:hAnsi="宋体" w:eastAsia="宋体" w:cs="宋体"/>
          <w:spacing w:val="3"/>
          <w:sz w:val="21"/>
          <w:szCs w:val="21"/>
          <w:lang w:eastAsia="zh-CN"/>
        </w:rPr>
        <w:t>、高效接头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装置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等高效施工装置和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高安全动态管连接件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等关键附件，大大提升了立管的施工效率，完善了海洋动态柔性立管技术体系。</w:t>
      </w:r>
    </w:p>
    <w:p w14:paraId="3A876D5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经孙以泽院士为组长的鉴定委员会鉴定，项目整体技术达到国际先进水平。</w:t>
      </w:r>
    </w:p>
    <w:p w14:paraId="0C18E10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firstLine="432" w:firstLineChars="200"/>
        <w:jc w:val="both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项目在江苏省创新支撑计划国际科技合作/港澳台科技合作项目“海上风电耦合制氢用氢气输送非粘结柔性管的合作研发”、中国纺织工业联合会科技指导性项目“海洋油气输送用耐腐蚀铠装柔性动态立管关键技术”等支持下，获授权发明专利2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件、授权实用新型专利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pacing w:val="3"/>
          <w:sz w:val="21"/>
          <w:szCs w:val="21"/>
        </w:rPr>
        <w:t>1件，发表论文10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余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篇，出版专著2本，主持制订国家标准1件，参与制订国家标准1件、行业标准4件。</w:t>
      </w:r>
    </w:p>
    <w:p w14:paraId="5F021F49">
      <w:pPr>
        <w:ind w:firstLine="432" w:firstLineChars="200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项目产品已应用于中海油</w:t>
      </w:r>
      <w:r>
        <w:rPr>
          <w:rFonts w:hint="eastAsia" w:ascii="宋体" w:hAnsi="宋体" w:eastAsia="宋体" w:cs="宋体"/>
          <w:spacing w:val="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中石油、中石化等公司的石油开采领域，并出口英国、俄罗斯、阿联酋、委瑞内拉等20余个国家，近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两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年直接经济效益超1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亿元，成果在委瑞内拉国家电视台、南通电视台等媒体上得到报道，为我国海洋油气开采提供了有力的技术支撑，对保障国家能源安全及建设海洋强国具有十分重要的意义。</w:t>
      </w:r>
    </w:p>
    <w:bookmarkEnd w:id="2"/>
    <w:p w14:paraId="7252D6F2">
      <w:pPr>
        <w:rPr>
          <w:rFonts w:hint="eastAsia" w:ascii="宋体" w:hAnsi="宋体" w:eastAsia="宋体" w:cs="宋体"/>
          <w:spacing w:val="3"/>
          <w:sz w:val="21"/>
          <w:szCs w:val="21"/>
        </w:rPr>
      </w:pPr>
    </w:p>
    <w:p w14:paraId="6550B5AC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代表性论文论著目录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主要知识产权和标准规范目录</w:t>
      </w:r>
      <w:r>
        <w:rPr>
          <w:rFonts w:hint="eastAsia"/>
          <w:b/>
          <w:bCs/>
          <w:lang w:eastAsia="zh-CN"/>
        </w:rPr>
        <w:t>）</w:t>
      </w:r>
    </w:p>
    <w:tbl>
      <w:tblPr>
        <w:tblStyle w:val="8"/>
        <w:tblW w:w="9919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109"/>
        <w:gridCol w:w="1109"/>
        <w:gridCol w:w="892"/>
        <w:gridCol w:w="1004"/>
        <w:gridCol w:w="1005"/>
        <w:gridCol w:w="879"/>
        <w:gridCol w:w="1145"/>
        <w:gridCol w:w="982"/>
        <w:gridCol w:w="1183"/>
      </w:tblGrid>
      <w:tr w14:paraId="66A71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11" w:type="dxa"/>
            <w:textDirection w:val="tbRlV"/>
            <w:vAlign w:val="top"/>
          </w:tcPr>
          <w:p w14:paraId="03967FF5">
            <w:pPr>
              <w:spacing w:before="199" w:line="240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号</w:t>
            </w:r>
          </w:p>
        </w:tc>
        <w:tc>
          <w:tcPr>
            <w:tcW w:w="1109" w:type="dxa"/>
            <w:vAlign w:val="top"/>
          </w:tcPr>
          <w:p w14:paraId="4CC2118D">
            <w:pPr>
              <w:spacing w:before="216" w:line="24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知识产权</w:t>
            </w:r>
          </w:p>
          <w:p w14:paraId="422D869E">
            <w:pPr>
              <w:spacing w:before="53" w:line="240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（标准）</w:t>
            </w:r>
          </w:p>
          <w:p w14:paraId="53B34E0F">
            <w:pPr>
              <w:spacing w:before="53" w:line="240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类别</w:t>
            </w:r>
          </w:p>
        </w:tc>
        <w:tc>
          <w:tcPr>
            <w:tcW w:w="1109" w:type="dxa"/>
            <w:vAlign w:val="top"/>
          </w:tcPr>
          <w:p w14:paraId="5239F7E9">
            <w:pPr>
              <w:spacing w:before="215" w:line="240" w:lineRule="auto"/>
              <w:ind w:left="143" w:right="13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知识产权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（标准）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具体名称</w:t>
            </w:r>
          </w:p>
        </w:tc>
        <w:tc>
          <w:tcPr>
            <w:tcW w:w="892" w:type="dxa"/>
            <w:vAlign w:val="top"/>
          </w:tcPr>
          <w:p w14:paraId="5A2BB836">
            <w:pPr>
              <w:spacing w:line="240" w:lineRule="auto"/>
              <w:rPr>
                <w:rFonts w:ascii="Arial"/>
                <w:sz w:val="21"/>
              </w:rPr>
            </w:pPr>
          </w:p>
          <w:p w14:paraId="35CBC3A9">
            <w:pPr>
              <w:spacing w:before="65" w:line="240" w:lineRule="auto"/>
              <w:ind w:left="122" w:right="72" w:firstLine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（地区）</w:t>
            </w:r>
          </w:p>
        </w:tc>
        <w:tc>
          <w:tcPr>
            <w:tcW w:w="1004" w:type="dxa"/>
            <w:vAlign w:val="top"/>
          </w:tcPr>
          <w:p w14:paraId="5F7185FE">
            <w:pPr>
              <w:spacing w:before="217" w:line="240" w:lineRule="auto"/>
              <w:ind w:left="201" w:right="192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授权号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编号）</w:t>
            </w:r>
          </w:p>
        </w:tc>
        <w:tc>
          <w:tcPr>
            <w:tcW w:w="1005" w:type="dxa"/>
            <w:vAlign w:val="top"/>
          </w:tcPr>
          <w:p w14:paraId="16AC2641">
            <w:pPr>
              <w:spacing w:before="216" w:line="24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授权（标</w:t>
            </w:r>
          </w:p>
          <w:p w14:paraId="5AB438C3">
            <w:pPr>
              <w:spacing w:before="54" w:line="24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准发布）</w:t>
            </w:r>
          </w:p>
          <w:p w14:paraId="1B207B16">
            <w:pPr>
              <w:spacing w:before="54" w:line="24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日期</w:t>
            </w:r>
          </w:p>
        </w:tc>
        <w:tc>
          <w:tcPr>
            <w:tcW w:w="879" w:type="dxa"/>
            <w:vAlign w:val="top"/>
          </w:tcPr>
          <w:p w14:paraId="5F9201BD">
            <w:pPr>
              <w:spacing w:before="65" w:line="24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证书编号</w:t>
            </w:r>
          </w:p>
          <w:p w14:paraId="5DADCCCA">
            <w:pPr>
              <w:spacing w:before="54" w:line="240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（标准批</w:t>
            </w:r>
          </w:p>
          <w:p w14:paraId="34B53ED6">
            <w:pPr>
              <w:spacing w:before="53" w:line="24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准发布部</w:t>
            </w:r>
          </w:p>
          <w:p w14:paraId="465CCB60">
            <w:pPr>
              <w:spacing w:before="54" w:line="240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门）</w:t>
            </w:r>
          </w:p>
        </w:tc>
        <w:tc>
          <w:tcPr>
            <w:tcW w:w="1145" w:type="dxa"/>
            <w:vAlign w:val="top"/>
          </w:tcPr>
          <w:p w14:paraId="7826E38E">
            <w:pPr>
              <w:spacing w:before="64" w:line="240" w:lineRule="auto"/>
              <w:ind w:left="165" w:right="147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权利人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（标准</w:t>
            </w:r>
          </w:p>
          <w:p w14:paraId="2AF22D9F">
            <w:pPr>
              <w:spacing w:before="31" w:line="240" w:lineRule="auto"/>
              <w:ind w:left="260" w:right="147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起草单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位）</w:t>
            </w:r>
          </w:p>
        </w:tc>
        <w:tc>
          <w:tcPr>
            <w:tcW w:w="982" w:type="dxa"/>
            <w:vAlign w:val="top"/>
          </w:tcPr>
          <w:p w14:paraId="4B8143AA">
            <w:pPr>
              <w:spacing w:before="217" w:line="240" w:lineRule="auto"/>
              <w:ind w:left="112" w:right="48" w:firstLine="7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发明人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（标准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起草人）</w:t>
            </w:r>
          </w:p>
        </w:tc>
        <w:tc>
          <w:tcPr>
            <w:tcW w:w="1183" w:type="dxa"/>
            <w:vAlign w:val="top"/>
          </w:tcPr>
          <w:p w14:paraId="5C5583E4">
            <w:pPr>
              <w:spacing w:before="63" w:line="240" w:lineRule="auto"/>
              <w:ind w:left="156" w:right="151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知识产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权（标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准）有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效状态</w:t>
            </w:r>
          </w:p>
        </w:tc>
      </w:tr>
      <w:tr w14:paraId="1E3E7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507107DB">
            <w:pPr>
              <w:spacing w:before="217" w:line="240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60B20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发明专利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0A085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一种柔性复合管的翻边接头装置                                                                                     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D7AB86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2B8456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ZL202111121509.8                                                                           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3271BA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2024-01-12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A0AF47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第6619505号                                                                                        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9650A5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江苏赛弗道管道股份有限公司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6B6A51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张荣才;林豪;赵绍东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A91503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有效专利      </w:t>
            </w:r>
          </w:p>
        </w:tc>
      </w:tr>
      <w:tr w14:paraId="11003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1576F1ED">
            <w:pPr>
              <w:spacing w:before="218" w:line="240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2CC74B7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5A96AA6B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一种石油钻采用柔性复合高压输送管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1118B40E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32DF411A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ZL202411766696.9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14A0BA1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2025-3-21</w:t>
            </w:r>
          </w:p>
        </w:tc>
        <w:tc>
          <w:tcPr>
            <w:tcW w:w="879" w:type="dxa"/>
            <w:shd w:val="clear" w:color="auto" w:fill="auto"/>
            <w:vAlign w:val="top"/>
          </w:tcPr>
          <w:p w14:paraId="006CA4F6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第7813416号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253B46F7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江苏赛弗道管道股份有限公司</w:t>
            </w:r>
          </w:p>
        </w:tc>
        <w:tc>
          <w:tcPr>
            <w:tcW w:w="982" w:type="dxa"/>
            <w:shd w:val="clear" w:color="auto" w:fill="auto"/>
            <w:vAlign w:val="top"/>
          </w:tcPr>
          <w:p w14:paraId="73F61A19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韩东；赵绍东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6D54D4AA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有效专利</w:t>
            </w:r>
          </w:p>
        </w:tc>
      </w:tr>
      <w:tr w14:paraId="4EA63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34E60339">
            <w:pPr>
              <w:spacing w:before="218" w:line="240" w:lineRule="auto"/>
              <w:ind w:left="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1F8B83D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1E01758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一种薄带连续成型挤出模具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4E86622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3CEF7635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ZL202410295498.2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10D56C0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2024-10-18</w:t>
            </w:r>
          </w:p>
        </w:tc>
        <w:tc>
          <w:tcPr>
            <w:tcW w:w="879" w:type="dxa"/>
            <w:shd w:val="clear" w:color="auto" w:fill="auto"/>
            <w:vAlign w:val="top"/>
          </w:tcPr>
          <w:p w14:paraId="18B7B2BF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第7447957号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799CEDFE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江苏正道海洋科技股份有限公司</w:t>
            </w:r>
          </w:p>
        </w:tc>
        <w:tc>
          <w:tcPr>
            <w:tcW w:w="982" w:type="dxa"/>
            <w:shd w:val="clear" w:color="auto" w:fill="auto"/>
            <w:vAlign w:val="top"/>
          </w:tcPr>
          <w:p w14:paraId="586A255B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张德文;夏平原;赵绍东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57A9C5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有效专利</w:t>
            </w:r>
          </w:p>
        </w:tc>
      </w:tr>
      <w:tr w14:paraId="4F0DB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49A7DC1F">
            <w:pPr>
              <w:spacing w:before="218" w:line="240" w:lineRule="auto"/>
              <w:ind w:left="25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114CB4B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发明专利 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1CCB1570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一种柔性复合管接头连接用扣压成型设备及其使用方法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1655B8D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2DF46197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ZL202411080722</w:t>
            </w:r>
            <w:r>
              <w:rPr>
                <w:rFonts w:hint="eastAsia" w:eastAsia="宋体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B429493">
            <w:pPr>
              <w:spacing w:line="240" w:lineRule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2024-11-22</w:t>
            </w:r>
          </w:p>
        </w:tc>
        <w:tc>
          <w:tcPr>
            <w:tcW w:w="879" w:type="dxa"/>
            <w:shd w:val="clear" w:color="auto" w:fill="auto"/>
            <w:vAlign w:val="top"/>
          </w:tcPr>
          <w:p w14:paraId="7B04EEE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第7546719号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55158B34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江苏正道海洋科技股份有限公司</w:t>
            </w:r>
          </w:p>
        </w:tc>
        <w:tc>
          <w:tcPr>
            <w:tcW w:w="982" w:type="dxa"/>
            <w:shd w:val="clear" w:color="auto" w:fill="auto"/>
            <w:vAlign w:val="top"/>
          </w:tcPr>
          <w:p w14:paraId="12D334C7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夏平原;赵绍东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C6D65A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有效专利</w:t>
            </w:r>
          </w:p>
        </w:tc>
      </w:tr>
      <w:tr w14:paraId="4B953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1318D6FB">
            <w:pPr>
              <w:spacing w:before="218" w:line="240" w:lineRule="auto"/>
              <w:ind w:left="25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08C2BF8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1EF693F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一种柔性软管端部连接件及其连接方法</w:t>
            </w:r>
          </w:p>
        </w:tc>
        <w:tc>
          <w:tcPr>
            <w:tcW w:w="892" w:type="dxa"/>
            <w:shd w:val="clear" w:color="auto" w:fill="auto"/>
            <w:vAlign w:val="top"/>
          </w:tcPr>
          <w:p w14:paraId="328713D0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0CC7D9F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ZL202411688135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rFonts w:hint="eastAsia"/>
              </w:rPr>
              <w:t>1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F2CE118">
            <w:pPr>
              <w:spacing w:line="240" w:lineRule="auto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2025-2-28</w:t>
            </w:r>
          </w:p>
        </w:tc>
        <w:tc>
          <w:tcPr>
            <w:tcW w:w="879" w:type="dxa"/>
            <w:shd w:val="clear" w:color="auto" w:fill="auto"/>
            <w:vAlign w:val="top"/>
          </w:tcPr>
          <w:p w14:paraId="46948CB8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第7762744号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3D3449B7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江苏正道海洋科技股份有限公司</w:t>
            </w:r>
          </w:p>
        </w:tc>
        <w:tc>
          <w:tcPr>
            <w:tcW w:w="982" w:type="dxa"/>
            <w:shd w:val="clear" w:color="auto" w:fill="auto"/>
            <w:vAlign w:val="top"/>
          </w:tcPr>
          <w:p w14:paraId="47EC4CC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张德文;夏平原;赵绍东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A755A0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有效专利</w:t>
            </w:r>
          </w:p>
        </w:tc>
      </w:tr>
      <w:tr w14:paraId="17C02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13ED18B0">
            <w:pPr>
              <w:spacing w:before="218" w:line="240" w:lineRule="auto"/>
              <w:ind w:left="25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B047F9B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发明专利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5CD15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一种复合连续管输送管线的强制电流阴极保护系统                                                                             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73EEC4E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4106F95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ZL202210895345.2                                                                           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3FB92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zh-CN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2024-01-23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133E95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第6642427号                                                                                        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BB86B60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/>
              </w:rPr>
              <w:t>江苏正道海洋科技股份有限公司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00C2C62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赵晓;张婧瑶;王金山;李蓉;顾恺;孙维志;赵绍东</w:t>
            </w:r>
            <w:r>
              <w:rPr>
                <w:rStyle w:val="5"/>
                <w:rFonts w:hint="eastAsia" w:eastAsia="宋体"/>
                <w:spacing w:val="-4"/>
                <w:u w:val="none" w:color="FFFFFF"/>
                <w:lang w:eastAsia="zh-CN"/>
              </w:rPr>
              <w:t>；</w:t>
            </w:r>
            <w:r>
              <w:rPr>
                <w:rStyle w:val="5"/>
                <w:rFonts w:hint="eastAsia"/>
                <w:spacing w:val="-4"/>
                <w:u w:val="none" w:color="FFFFFF"/>
              </w:rPr>
              <w:t>朱原原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DB6D6B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有效专利      </w:t>
            </w:r>
          </w:p>
        </w:tc>
      </w:tr>
      <w:tr w14:paraId="15054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1" w:type="dxa"/>
            <w:vAlign w:val="top"/>
          </w:tcPr>
          <w:p w14:paraId="136CF944">
            <w:pPr>
              <w:spacing w:before="218" w:line="240" w:lineRule="auto"/>
              <w:ind w:left="25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CC2E58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其他  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69F70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专著-多体系统流固耦合动力学                                                                               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F7DE0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89B29A5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>ISBN978-7-122-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47145</w:t>
            </w:r>
            <w:r>
              <w:rPr>
                <w:rStyle w:val="5"/>
                <w:rFonts w:hint="eastAsia"/>
                <w:u w:val="none" w:color="FFFFFF"/>
              </w:rPr>
              <w:t>-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1</w:t>
            </w:r>
            <w:r>
              <w:rPr>
                <w:rStyle w:val="5"/>
                <w:rFonts w:hint="eastAsia"/>
                <w:u w:val="none" w:color="FFFFFF"/>
              </w:rPr>
              <w:t xml:space="preserve">                                                                     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D428B5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202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5</w:t>
            </w:r>
            <w:r>
              <w:rPr>
                <w:rStyle w:val="5"/>
                <w:u w:val="none" w:color="FFFFFF"/>
              </w:rPr>
              <w:t>-0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3</w:t>
            </w:r>
            <w:r>
              <w:rPr>
                <w:rStyle w:val="5"/>
                <w:u w:val="none" w:color="FFFFFF"/>
              </w:rPr>
              <w:t>-01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2CCCA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CIP数据核字第202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5SC1612</w:t>
            </w:r>
            <w:r>
              <w:rPr>
                <w:rStyle w:val="5"/>
                <w:u w:val="none" w:color="FFFFFF"/>
              </w:rPr>
              <w:t xml:space="preserve">                                                                            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0979B8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西北工业大学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7F190E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陈东阳；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叶鹏程</w:t>
            </w:r>
            <w:r>
              <w:rPr>
                <w:rStyle w:val="5"/>
                <w:u w:val="none" w:color="FFFFFF"/>
              </w:rPr>
              <w:t>；</w:t>
            </w:r>
            <w:r>
              <w:rPr>
                <w:rStyle w:val="5"/>
                <w:rFonts w:hint="eastAsia" w:eastAsia="宋体"/>
                <w:u w:val="none" w:color="FFFFFF"/>
                <w:lang w:val="en-US" w:eastAsia="zh-CN"/>
              </w:rPr>
              <w:t>黄桥高；施瑶</w:t>
            </w:r>
            <w:r>
              <w:rPr>
                <w:rStyle w:val="5"/>
                <w:u w:val="none" w:color="FFFFFF"/>
              </w:rPr>
              <w:t>等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2FB45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其他有效的知识产权 </w:t>
            </w:r>
          </w:p>
        </w:tc>
      </w:tr>
      <w:tr w14:paraId="4D00B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1" w:type="dxa"/>
            <w:vAlign w:val="top"/>
          </w:tcPr>
          <w:p w14:paraId="4D51FC7C">
            <w:pPr>
              <w:spacing w:before="220" w:line="240" w:lineRule="auto"/>
              <w:ind w:left="246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4F2F78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发明专利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8D1DE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一种承压层钢条锁扣铠装机                                                                                       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21CAD9E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A7185CC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ZL201810011851.4                                                                           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B2601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2023-10-31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C1E3E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第6448827号                                                                                        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CA11C1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合肥神马科技集团有限公司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9C9EA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周章银;李跃;陈江华;范杨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083B29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有效专利      </w:t>
            </w:r>
          </w:p>
        </w:tc>
      </w:tr>
      <w:tr w14:paraId="43E06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1" w:type="dxa"/>
            <w:vAlign w:val="top"/>
          </w:tcPr>
          <w:p w14:paraId="48A33B2E">
            <w:pPr>
              <w:spacing w:before="223" w:line="240" w:lineRule="auto"/>
              <w:ind w:left="254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B06D950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发明专利     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298D9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u w:val="none" w:color="FFFFFF"/>
              </w:rPr>
              <w:t xml:space="preserve">一种用于管道与增强带材复合的缠绕机                                                                                  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199BB84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97EC0B9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u w:val="none" w:color="FFFFFF"/>
              </w:rPr>
              <w:t xml:space="preserve">ZL201610891934.8                                                                           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D731D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2018-09-25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E48CCE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第3086450号                                                                                           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896D85E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合肥神马科技集团有限公司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73BBB33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>周章银；范杨；何金龙；於凤友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27E5E6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Style w:val="5"/>
                <w:rFonts w:hint="eastAsia"/>
                <w:spacing w:val="-4"/>
                <w:u w:val="none" w:color="FFFFFF"/>
              </w:rPr>
              <w:t xml:space="preserve">有效专利      </w:t>
            </w:r>
          </w:p>
        </w:tc>
      </w:tr>
      <w:tr w14:paraId="0F95E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11" w:type="dxa"/>
            <w:vAlign w:val="top"/>
          </w:tcPr>
          <w:p w14:paraId="6048CE0F">
            <w:pPr>
              <w:spacing w:before="220" w:line="240" w:lineRule="auto"/>
              <w:ind w:left="253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9D5B0F1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发明专利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D123DD7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管状织物内外表面等离子体处理装置及其使用方法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CA860E1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中国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CD8D8A2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ZL201810148434.4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283CFF">
            <w:pPr>
              <w:spacing w:line="240" w:lineRule="auto"/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2019-12-31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A4717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第3650869号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33385C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南通大学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FA9466A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孙启龙;蔡莹莹;季涛;高强;姚理荣;徐思峻;叶伟;王飞艳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AD2038">
            <w:pPr>
              <w:spacing w:line="240" w:lineRule="auto"/>
              <w:rPr>
                <w:rFonts w:hint="eastAsia"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u w:val="none" w:color="FFFFFF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u w:val="none" w:color="FFFFFF"/>
                <w:lang w:val="en-US" w:eastAsia="en-US" w:bidi="ar-SA"/>
              </w:rPr>
              <w:t>有效专利</w:t>
            </w:r>
          </w:p>
        </w:tc>
      </w:tr>
    </w:tbl>
    <w:p w14:paraId="7D993567">
      <w:pPr>
        <w:rPr>
          <w:rFonts w:hint="eastAsia"/>
          <w:lang w:eastAsia="zh-CN"/>
        </w:rPr>
      </w:pPr>
    </w:p>
    <w:p w14:paraId="77EB0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NhN2VhYTJmODA5ZmUwZDA3YTI2ZDMzNDljMTUifQ=="/>
  </w:docVars>
  <w:rsids>
    <w:rsidRoot w:val="6896756A"/>
    <w:rsid w:val="00332667"/>
    <w:rsid w:val="003862E2"/>
    <w:rsid w:val="004411B7"/>
    <w:rsid w:val="00767FBD"/>
    <w:rsid w:val="00B93579"/>
    <w:rsid w:val="0590639C"/>
    <w:rsid w:val="05D92E99"/>
    <w:rsid w:val="0A71331A"/>
    <w:rsid w:val="1F316F2E"/>
    <w:rsid w:val="24A95456"/>
    <w:rsid w:val="29B91E3A"/>
    <w:rsid w:val="313450A6"/>
    <w:rsid w:val="35717CBC"/>
    <w:rsid w:val="39E342EF"/>
    <w:rsid w:val="419D3E85"/>
    <w:rsid w:val="42C20E93"/>
    <w:rsid w:val="4F11005F"/>
    <w:rsid w:val="52F82B27"/>
    <w:rsid w:val="566C1F7C"/>
    <w:rsid w:val="572F19CA"/>
    <w:rsid w:val="59E06FAB"/>
    <w:rsid w:val="5A1B1612"/>
    <w:rsid w:val="65F105F7"/>
    <w:rsid w:val="6896756A"/>
    <w:rsid w:val="69FF15EB"/>
    <w:rsid w:val="6B4A3D8B"/>
    <w:rsid w:val="7C0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2017</Words>
  <Characters>2379</Characters>
  <Lines>100</Lines>
  <Paragraphs>83</Paragraphs>
  <TotalTime>1</TotalTime>
  <ScaleCrop>false</ScaleCrop>
  <LinksUpToDate>false</LinksUpToDate>
  <CharactersWithSpaces>3726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2025-05-19T07:13:00Z</dcterms:created>
  <dc:creator>lenovo</dc:creator>
  <cp:lastModifiedBy>孙启龙</cp:lastModifiedBy>
  <dcterms:modified xsi:type="dcterms:W3CDTF">2025-05-26T04:59:59Z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935FA75891BB4812A34401091423A24E_13</vt:lpwstr>
  </property>
  <property fmtid="{D5CDD505-2E9C-101B-9397-08002B2CF9AE}" pid="4" name="KSOTemplateDocerSaveRecord">
    <vt:lpwstr>eyJoZGlkIjoiMzNhNTY0ZTg0NWFmODI3OTFkMTllZTFhODEyYmJkMjYiLCJ1c2VySWQiOiI0MzYxOTYyNzUifQ==</vt:lpwstr>
  </property>
</Properties>
</file>