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7EF88">
      <w:pPr>
        <w:jc w:val="center"/>
        <w:rPr>
          <w:rFonts w:cs="宋体"/>
          <w:b/>
          <w:bCs/>
        </w:rPr>
      </w:pPr>
      <w:bookmarkStart w:id="0" w:name="OLE_LINK3"/>
      <w:r>
        <w:rPr>
          <w:rFonts w:hint="eastAsia" w:ascii="宋体" w:hAnsi="宋体"/>
          <w:b/>
          <w:color w:val="0D0D0D"/>
          <w:spacing w:val="2"/>
          <w:sz w:val="28"/>
          <w:szCs w:val="28"/>
          <w:lang w:val="en-US" w:eastAsia="zh-CN"/>
        </w:rPr>
        <w:t>2025</w:t>
      </w:r>
      <w:r>
        <w:rPr>
          <w:rFonts w:hint="eastAsia" w:ascii="宋体" w:hAnsi="宋体"/>
          <w:b/>
          <w:color w:val="0D0D0D"/>
          <w:spacing w:val="2"/>
          <w:sz w:val="28"/>
          <w:szCs w:val="28"/>
        </w:rPr>
        <w:t>年度</w:t>
      </w:r>
      <w:bookmarkStart w:id="1" w:name="_Hlk198559820"/>
      <w:r>
        <w:rPr>
          <w:rFonts w:hint="eastAsia" w:ascii="宋体" w:hAnsi="宋体"/>
          <w:b/>
          <w:color w:val="0D0D0D"/>
          <w:spacing w:val="2"/>
          <w:sz w:val="28"/>
          <w:szCs w:val="28"/>
        </w:rPr>
        <w:t>江苏省科学技术奖提名项目</w:t>
      </w:r>
      <w:bookmarkEnd w:id="1"/>
      <w:r>
        <w:rPr>
          <w:rFonts w:hint="eastAsia" w:ascii="宋体" w:hAnsi="宋体"/>
          <w:b/>
          <w:color w:val="0D0D0D"/>
          <w:spacing w:val="2"/>
          <w:sz w:val="28"/>
          <w:szCs w:val="28"/>
        </w:rPr>
        <w:t>公示</w:t>
      </w:r>
      <w:bookmarkEnd w:id="0"/>
    </w:p>
    <w:p w14:paraId="17176CEA">
      <w:pPr>
        <w:jc w:val="left"/>
        <w:rPr>
          <w:rFonts w:cs="宋体"/>
          <w:b/>
          <w:bCs/>
        </w:rPr>
      </w:pPr>
    </w:p>
    <w:p w14:paraId="5B003FE8">
      <w:pPr>
        <w:jc w:val="left"/>
        <w:rPr>
          <w:rFonts w:cs="宋体"/>
          <w:b/>
          <w:bCs/>
        </w:rPr>
      </w:pPr>
      <w:r>
        <w:rPr>
          <w:rFonts w:hint="eastAsia" w:cs="宋体"/>
          <w:b/>
          <w:bCs/>
        </w:rPr>
        <w:t>项目名称：</w:t>
      </w:r>
      <w:r>
        <w:rPr>
          <w:rFonts w:hint="default" w:ascii="Times New Roman Regular" w:hAnsi="Times New Roman Regular" w:cs="Times New Roman Regular"/>
          <w:color w:val="auto"/>
          <w:sz w:val="21"/>
        </w:rPr>
        <w:t>超增强子控制抗PD-1/PD-L1疗效的机制及应用</w:t>
      </w:r>
    </w:p>
    <w:p w14:paraId="0CE2D560">
      <w:pPr>
        <w:jc w:val="left"/>
        <w:rPr>
          <w:rFonts w:hint="eastAsia"/>
          <w:b/>
          <w:bCs/>
        </w:rPr>
      </w:pPr>
      <w:r>
        <w:rPr>
          <w:rFonts w:hint="eastAsia"/>
          <w:b/>
          <w:bCs/>
        </w:rPr>
        <w:t>完成人：</w:t>
      </w:r>
      <w:r>
        <w:rPr>
          <w:rFonts w:hint="eastAsia" w:ascii="Times New Roman" w:hAnsi="Times New Roman" w:eastAsia="宋体" w:cs="Times New Roman"/>
          <w:spacing w:val="7"/>
          <w:sz w:val="21"/>
          <w:szCs w:val="21"/>
          <w:lang w:val="en-US" w:eastAsia="zh-CN"/>
        </w:rPr>
        <w:t>范义辉（南通大学）；毛仁芳（南通大学）；陈苗苗（南通大学）；肖明兵（南通大学附属医院）；孙荣（南通大学）</w:t>
      </w:r>
    </w:p>
    <w:p w14:paraId="4AD8AFDE">
      <w:pPr>
        <w:jc w:val="left"/>
      </w:pPr>
      <w:r>
        <w:rPr>
          <w:rFonts w:hint="eastAsia"/>
          <w:b/>
          <w:bCs/>
        </w:rPr>
        <w:t>完成单位：</w:t>
      </w:r>
    </w:p>
    <w:p w14:paraId="581D5F16"/>
    <w:p w14:paraId="5A10CD23">
      <w:pPr>
        <w:keepNext w:val="0"/>
        <w:keepLines w:val="0"/>
        <w:pageBreakBefore w:val="0"/>
        <w:widowControl w:val="0"/>
        <w:kinsoku/>
        <w:wordWrap/>
        <w:overflowPunct/>
        <w:topLinePunct/>
        <w:autoSpaceDE/>
        <w:autoSpaceDN/>
        <w:bidi w:val="0"/>
        <w:adjustRightInd/>
        <w:snapToGrid/>
        <w:spacing w:line="400" w:lineRule="exact"/>
        <w:ind w:firstLine="420" w:firstLineChars="200"/>
        <w:jc w:val="both"/>
        <w:textAlignment w:val="auto"/>
        <w:rPr>
          <w:rFonts w:hint="eastAsia" w:ascii="Times New Roman" w:hAnsi="Times New Roman" w:eastAsia="宋体" w:cs="Times New Roman"/>
          <w:snapToGrid/>
          <w:kern w:val="2"/>
          <w:sz w:val="21"/>
          <w:szCs w:val="21"/>
          <w:lang w:eastAsia="zh-CN"/>
        </w:rPr>
      </w:pPr>
      <w:r>
        <w:rPr>
          <w:rFonts w:hint="eastAsia"/>
        </w:rPr>
        <w:t>项目简介：</w:t>
      </w:r>
      <w:r>
        <w:rPr>
          <w:rFonts w:hint="eastAsia" w:ascii="Times New Roman" w:hAnsi="Times New Roman" w:eastAsia="宋体" w:cs="Times New Roman"/>
          <w:snapToGrid/>
          <w:kern w:val="2"/>
          <w:sz w:val="21"/>
          <w:szCs w:val="21"/>
          <w:lang w:val="en-US" w:eastAsia="zh-CN"/>
        </w:rPr>
        <w:t>免疫检查点阻断（抗 PD-1/PD-L1）是肿瘤免疫治疗的核心技术，目前全球仅20%~40%肿瘤患者可从中获益，原发耐药、疗效预测困难、作用机制不明是制约该疗法临床推广的关键瓶颈。肿瘤细胞高表达PD-L1、PD-L2是介导免疫逃逸、导致治疗失效的核心诱因，而调控两种配体持续转录的表观遗传机制长期悬而未决。本项目历时多年，围绕肿瘤特异性超增强子调控PD-L1/PD-L2表达、影响抗PD-1/PD-L1疗效开展系统性基础研究与技术转化，形成系列原创成果。</w:t>
      </w:r>
    </w:p>
    <w:p w14:paraId="0DA1487F">
      <w:pPr>
        <w:keepNext w:val="0"/>
        <w:keepLines w:val="0"/>
        <w:pageBreakBefore w:val="0"/>
        <w:widowControl w:val="0"/>
        <w:kinsoku/>
        <w:wordWrap/>
        <w:overflowPunct/>
        <w:topLinePunct/>
        <w:autoSpaceDE/>
        <w:autoSpaceDN/>
        <w:bidi w:val="0"/>
        <w:adjustRightInd/>
        <w:snapToGrid/>
        <w:spacing w:line="400" w:lineRule="exact"/>
        <w:ind w:firstLine="420" w:firstLineChars="200"/>
        <w:jc w:val="both"/>
        <w:textAlignment w:val="auto"/>
        <w:rPr>
          <w:rFonts w:hint="default" w:ascii="Times New Roman" w:hAnsi="Times New Roman" w:eastAsia="宋体" w:cs="Times New Roman"/>
          <w:snapToGrid/>
          <w:kern w:val="2"/>
          <w:sz w:val="21"/>
          <w:szCs w:val="21"/>
          <w:highlight w:val="none"/>
          <w:lang w:val="en-US" w:eastAsia="zh-CN"/>
        </w:rPr>
      </w:pPr>
      <w:r>
        <w:rPr>
          <w:rFonts w:hint="eastAsia" w:ascii="Times New Roman" w:hAnsi="Times New Roman" w:eastAsia="宋体" w:cs="Times New Roman"/>
          <w:snapToGrid/>
          <w:kern w:val="2"/>
          <w:sz w:val="21"/>
          <w:szCs w:val="21"/>
          <w:lang w:val="en-US" w:eastAsia="zh-CN"/>
        </w:rPr>
        <w:t>项目累计发表SCI收录论文5篇，含中科院一区论文3篇、二区论文2篇，成果分别发表于Cell Reports（Cell 子刊）、中国科技期刊卓越行动计划领军期刊Acta Pharmaceutica Sinica B、梯队期刊Cancer Biology &amp; Medicine等权威刊物；获授权中国发明专利9项；研究成果先后被《科技日报》、F1000、BioArt、国家自然科学基金委成果通讯等多家权威平台报道推荐。团队深耕人才培养，一人获</w:t>
      </w:r>
      <w:r>
        <w:rPr>
          <w:rFonts w:hint="eastAsia" w:ascii="Times New Roman" w:hAnsi="Times New Roman" w:eastAsia="宋体" w:cs="Times New Roman"/>
          <w:snapToGrid/>
          <w:kern w:val="2"/>
          <w:sz w:val="21"/>
          <w:szCs w:val="21"/>
          <w:highlight w:val="none"/>
          <w:lang w:val="en-US" w:eastAsia="zh-CN"/>
        </w:rPr>
        <w:t>第十六届“挑战杯”全国大学生课外学术科技作品竞赛优秀指导老师，本科生获批国家级创新创业项目6项、硕士生获批国家级创新创业项目9项，指导本科生斩获第十六届“挑战杯”全国大学生课外学术科技作品竞赛特等奖、第十七届“挑战杯”全国大学生课外学术科技作品竞赛一等奖、累进创新专项奖作品。</w:t>
      </w:r>
    </w:p>
    <w:p w14:paraId="478F773B">
      <w:pPr>
        <w:keepNext w:val="0"/>
        <w:keepLines w:val="0"/>
        <w:pageBreakBefore w:val="0"/>
        <w:widowControl w:val="0"/>
        <w:kinsoku/>
        <w:wordWrap/>
        <w:overflowPunct/>
        <w:topLinePunct/>
        <w:autoSpaceDE/>
        <w:autoSpaceDN/>
        <w:bidi w:val="0"/>
        <w:adjustRightInd/>
        <w:snapToGrid/>
        <w:spacing w:line="400" w:lineRule="exact"/>
        <w:ind w:firstLine="420" w:firstLineChars="200"/>
        <w:jc w:val="both"/>
        <w:textAlignment w:val="auto"/>
        <w:rPr>
          <w:rFonts w:hint="eastAsia" w:ascii="Times New Roman" w:hAnsi="Times New Roman" w:eastAsia="宋体" w:cs="Times New Roman"/>
          <w:snapToGrid/>
          <w:kern w:val="2"/>
          <w:sz w:val="21"/>
          <w:szCs w:val="21"/>
          <w:lang w:eastAsia="zh-CN"/>
        </w:rPr>
      </w:pPr>
      <w:r>
        <w:rPr>
          <w:rFonts w:hint="eastAsia" w:ascii="Times New Roman" w:hAnsi="Times New Roman" w:eastAsia="宋体" w:cs="Times New Roman"/>
          <w:snapToGrid/>
          <w:kern w:val="2"/>
          <w:sz w:val="21"/>
          <w:szCs w:val="21"/>
          <w:lang w:val="en-US" w:eastAsia="zh-CN"/>
        </w:rPr>
        <w:t>本项目取得三项核心原创科学发现：第一，首次鉴定出位于 PD-L1 与 PD-L2 编码基因之间的肿瘤特异性超增强子PD-L1L2-SE，证实其是驱动双配体同步表达、诱导肿瘤免疫逃逸的核心表观开关</w:t>
      </w:r>
      <w:r>
        <w:rPr>
          <w:rFonts w:hint="eastAsia" w:ascii="Times New Roman" w:hAnsi="Times New Roman" w:eastAsia="宋体" w:cs="Times New Roman"/>
          <w:snapToGrid/>
          <w:kern w:val="2"/>
          <w:sz w:val="21"/>
          <w:szCs w:val="21"/>
          <w:lang w:eastAsia="zh-CN"/>
        </w:rPr>
        <w:t>（代表作一：Cell Reports，2019）</w:t>
      </w:r>
      <w:r>
        <w:rPr>
          <w:rFonts w:hint="eastAsia" w:ascii="Times New Roman" w:hAnsi="Times New Roman" w:eastAsia="宋体" w:cs="Times New Roman"/>
          <w:snapToGrid/>
          <w:kern w:val="2"/>
          <w:sz w:val="21"/>
          <w:szCs w:val="21"/>
          <w:lang w:val="en-US" w:eastAsia="zh-CN"/>
        </w:rPr>
        <w:t>。团队进一步解析αvβ3整合素 / BRAF/TAK1/ERK/ETV4信号轴、NFE2L1/MAFG转录复合物两条关键调控通路，阐明肿瘤微环境、胞外基质、肿瘤菌群调控超增强子的分子机制，构建了从染色质重构到膜蛋白呈递的全流程调控理论体系（</w:t>
      </w:r>
      <w:r>
        <w:rPr>
          <w:rFonts w:hint="eastAsia" w:ascii="Times New Roman" w:hAnsi="Times New Roman" w:eastAsia="宋体" w:cs="Times New Roman"/>
          <w:snapToGrid/>
          <w:kern w:val="2"/>
          <w:sz w:val="21"/>
          <w:szCs w:val="21"/>
          <w:lang w:eastAsia="zh-CN"/>
        </w:rPr>
        <w:t>代表作</w:t>
      </w:r>
      <w:r>
        <w:rPr>
          <w:rFonts w:hint="eastAsia" w:ascii="Times New Roman" w:hAnsi="Times New Roman" w:eastAsia="宋体" w:cs="Times New Roman"/>
          <w:snapToGrid/>
          <w:kern w:val="2"/>
          <w:sz w:val="21"/>
          <w:szCs w:val="21"/>
          <w:lang w:val="en-US" w:eastAsia="zh-CN"/>
        </w:rPr>
        <w:t>三</w:t>
      </w:r>
      <w:r>
        <w:rPr>
          <w:rFonts w:hint="eastAsia" w:ascii="Times New Roman" w:hAnsi="Times New Roman" w:eastAsia="宋体" w:cs="Times New Roman"/>
          <w:snapToGrid/>
          <w:kern w:val="2"/>
          <w:sz w:val="21"/>
          <w:szCs w:val="21"/>
          <w:lang w:eastAsia="zh-CN"/>
        </w:rPr>
        <w:t>：</w:t>
      </w:r>
      <w:r>
        <w:rPr>
          <w:rFonts w:hint="eastAsia" w:ascii="Times New Roman" w:hAnsi="Times New Roman" w:eastAsia="宋体" w:cs="Times New Roman"/>
          <w:snapToGrid/>
          <w:kern w:val="2"/>
          <w:sz w:val="21"/>
          <w:szCs w:val="21"/>
          <w:lang w:val="en-US" w:eastAsia="zh-CN"/>
        </w:rPr>
        <w:t>Cancer Biology &amp; Medicine，</w:t>
      </w:r>
      <w:r>
        <w:rPr>
          <w:rFonts w:hint="eastAsia" w:ascii="Times New Roman" w:hAnsi="Times New Roman" w:eastAsia="宋体" w:cs="Times New Roman"/>
          <w:snapToGrid/>
          <w:kern w:val="2"/>
          <w:sz w:val="21"/>
          <w:szCs w:val="21"/>
          <w:lang w:eastAsia="zh-CN"/>
        </w:rPr>
        <w:t>20</w:t>
      </w:r>
      <w:r>
        <w:rPr>
          <w:rFonts w:hint="eastAsia" w:ascii="Times New Roman" w:hAnsi="Times New Roman" w:eastAsia="宋体" w:cs="Times New Roman"/>
          <w:snapToGrid/>
          <w:kern w:val="2"/>
          <w:sz w:val="21"/>
          <w:szCs w:val="21"/>
          <w:lang w:val="en-US" w:eastAsia="zh-CN"/>
        </w:rPr>
        <w:t>21；</w:t>
      </w:r>
      <w:r>
        <w:rPr>
          <w:rFonts w:hint="eastAsia" w:ascii="Times New Roman" w:hAnsi="Times New Roman" w:eastAsia="宋体" w:cs="Times New Roman"/>
          <w:snapToGrid/>
          <w:kern w:val="2"/>
          <w:sz w:val="21"/>
          <w:szCs w:val="21"/>
          <w:lang w:eastAsia="zh-CN"/>
        </w:rPr>
        <w:t>代表作</w:t>
      </w:r>
      <w:r>
        <w:rPr>
          <w:rFonts w:hint="eastAsia" w:ascii="Times New Roman" w:hAnsi="Times New Roman" w:eastAsia="宋体" w:cs="Times New Roman"/>
          <w:snapToGrid/>
          <w:kern w:val="2"/>
          <w:sz w:val="21"/>
          <w:szCs w:val="21"/>
          <w:lang w:val="en-US" w:eastAsia="zh-CN"/>
        </w:rPr>
        <w:t>五</w:t>
      </w:r>
      <w:r>
        <w:rPr>
          <w:rFonts w:hint="eastAsia" w:ascii="Times New Roman" w:hAnsi="Times New Roman" w:eastAsia="宋体" w:cs="Times New Roman"/>
          <w:snapToGrid/>
          <w:kern w:val="2"/>
          <w:sz w:val="21"/>
          <w:szCs w:val="21"/>
          <w:lang w:eastAsia="zh-CN"/>
        </w:rPr>
        <w:t>：</w:t>
      </w:r>
      <w:r>
        <w:rPr>
          <w:rFonts w:hint="eastAsia" w:ascii="Times New Roman" w:hAnsi="Times New Roman" w:eastAsia="宋体" w:cs="Times New Roman"/>
          <w:snapToGrid/>
          <w:kern w:val="2"/>
          <w:sz w:val="21"/>
          <w:szCs w:val="21"/>
          <w:lang w:val="en-US" w:eastAsia="zh-CN"/>
        </w:rPr>
        <w:t>Oncogenesis，</w:t>
      </w:r>
      <w:r>
        <w:rPr>
          <w:rFonts w:hint="eastAsia" w:ascii="Times New Roman" w:hAnsi="Times New Roman" w:eastAsia="宋体" w:cs="Times New Roman"/>
          <w:snapToGrid/>
          <w:kern w:val="2"/>
          <w:sz w:val="21"/>
          <w:szCs w:val="21"/>
          <w:lang w:eastAsia="zh-CN"/>
        </w:rPr>
        <w:t>20</w:t>
      </w:r>
      <w:r>
        <w:rPr>
          <w:rFonts w:hint="eastAsia" w:ascii="Times New Roman" w:hAnsi="Times New Roman" w:eastAsia="宋体" w:cs="Times New Roman"/>
          <w:snapToGrid/>
          <w:kern w:val="2"/>
          <w:sz w:val="21"/>
          <w:szCs w:val="21"/>
          <w:lang w:val="en-US" w:eastAsia="zh-CN"/>
        </w:rPr>
        <w:t>23</w:t>
      </w:r>
      <w:r>
        <w:rPr>
          <w:rFonts w:hint="eastAsia" w:ascii="Times New Roman" w:hAnsi="Times New Roman" w:eastAsia="宋体" w:cs="Times New Roman"/>
          <w:snapToGrid/>
          <w:kern w:val="2"/>
          <w:sz w:val="21"/>
          <w:szCs w:val="21"/>
          <w:lang w:eastAsia="zh-CN"/>
        </w:rPr>
        <w:t>）</w:t>
      </w:r>
      <w:r>
        <w:rPr>
          <w:rFonts w:hint="eastAsia" w:ascii="Times New Roman" w:hAnsi="Times New Roman" w:eastAsia="宋体" w:cs="Times New Roman"/>
          <w:snapToGrid/>
          <w:kern w:val="2"/>
          <w:sz w:val="21"/>
          <w:szCs w:val="21"/>
          <w:lang w:val="en-US" w:eastAsia="zh-CN"/>
        </w:rPr>
        <w:t>。第二，针对染色质调控元件分析工具的行业短板，自主研发全球首个整合泛癌临床样本、转录组、免疫微环境数据的SPACE在线分析平台，实现肿瘤超增强子高通量挖掘与抗PD-1/PD-L1疗效预测，弥补了传统单一蛋白检测的缺陷，平台已开源共享并被国内外同行广泛使用</w:t>
      </w:r>
      <w:r>
        <w:rPr>
          <w:rFonts w:hint="eastAsia" w:ascii="Times New Roman" w:hAnsi="Times New Roman" w:eastAsia="宋体" w:cs="Times New Roman"/>
          <w:snapToGrid/>
          <w:kern w:val="2"/>
          <w:sz w:val="21"/>
          <w:szCs w:val="21"/>
          <w:lang w:eastAsia="zh-CN"/>
        </w:rPr>
        <w:t>（代表作</w:t>
      </w:r>
      <w:r>
        <w:rPr>
          <w:rFonts w:hint="eastAsia" w:ascii="Times New Roman" w:hAnsi="Times New Roman" w:eastAsia="宋体" w:cs="Times New Roman"/>
          <w:snapToGrid/>
          <w:kern w:val="2"/>
          <w:sz w:val="21"/>
          <w:szCs w:val="21"/>
          <w:lang w:val="en-US" w:eastAsia="zh-CN"/>
        </w:rPr>
        <w:t>二</w:t>
      </w:r>
      <w:r>
        <w:rPr>
          <w:rFonts w:hint="eastAsia" w:ascii="Times New Roman" w:hAnsi="Times New Roman" w:eastAsia="宋体" w:cs="Times New Roman"/>
          <w:snapToGrid/>
          <w:kern w:val="2"/>
          <w:sz w:val="21"/>
          <w:szCs w:val="21"/>
          <w:lang w:eastAsia="zh-CN"/>
        </w:rPr>
        <w:t>：</w:t>
      </w:r>
      <w:r>
        <w:rPr>
          <w:rFonts w:hint="eastAsia" w:ascii="Times New Roman" w:hAnsi="Times New Roman" w:eastAsia="宋体" w:cs="Times New Roman"/>
          <w:snapToGrid/>
          <w:kern w:val="2"/>
          <w:sz w:val="21"/>
          <w:szCs w:val="21"/>
          <w:lang w:val="en-US" w:eastAsia="zh-CN"/>
        </w:rPr>
        <w:t>Cellular &amp; Molecular Immunology</w:t>
      </w:r>
      <w:r>
        <w:rPr>
          <w:rFonts w:hint="eastAsia" w:ascii="Times New Roman" w:hAnsi="Times New Roman" w:eastAsia="宋体" w:cs="Times New Roman"/>
          <w:snapToGrid/>
          <w:kern w:val="2"/>
          <w:sz w:val="21"/>
          <w:szCs w:val="21"/>
          <w:lang w:eastAsia="zh-CN"/>
        </w:rPr>
        <w:t>，2020）</w:t>
      </w:r>
      <w:r>
        <w:rPr>
          <w:rFonts w:hint="eastAsia" w:ascii="Times New Roman" w:hAnsi="Times New Roman" w:eastAsia="宋体" w:cs="Times New Roman"/>
          <w:snapToGrid/>
          <w:kern w:val="2"/>
          <w:sz w:val="21"/>
          <w:szCs w:val="21"/>
          <w:lang w:val="en-US" w:eastAsia="zh-CN"/>
        </w:rPr>
        <w:t>。第三，基于超增强子调控机制，创新设计多靶点联合干预策略，建立“超增强子分型-疗效预判-精准用药”的个体化治疗方案，为破解免疫治疗耐药难题提供全新理论与技术支撑（</w:t>
      </w:r>
      <w:r>
        <w:rPr>
          <w:rFonts w:hint="eastAsia" w:ascii="Times New Roman" w:hAnsi="Times New Roman" w:eastAsia="宋体" w:cs="Times New Roman"/>
          <w:snapToGrid/>
          <w:kern w:val="2"/>
          <w:sz w:val="21"/>
          <w:szCs w:val="21"/>
          <w:lang w:eastAsia="zh-CN"/>
        </w:rPr>
        <w:t>代表作</w:t>
      </w:r>
      <w:r>
        <w:rPr>
          <w:rFonts w:hint="eastAsia" w:ascii="Times New Roman" w:hAnsi="Times New Roman" w:eastAsia="宋体" w:cs="Times New Roman"/>
          <w:snapToGrid/>
          <w:kern w:val="2"/>
          <w:sz w:val="21"/>
          <w:szCs w:val="21"/>
          <w:lang w:val="en-US" w:eastAsia="zh-CN"/>
        </w:rPr>
        <w:t>三</w:t>
      </w:r>
      <w:r>
        <w:rPr>
          <w:rFonts w:hint="eastAsia" w:ascii="Times New Roman" w:hAnsi="Times New Roman" w:eastAsia="宋体" w:cs="Times New Roman"/>
          <w:snapToGrid/>
          <w:kern w:val="2"/>
          <w:sz w:val="21"/>
          <w:szCs w:val="21"/>
          <w:lang w:eastAsia="zh-CN"/>
        </w:rPr>
        <w:t>：</w:t>
      </w:r>
      <w:r>
        <w:rPr>
          <w:rFonts w:hint="eastAsia" w:ascii="Times New Roman" w:hAnsi="Times New Roman" w:eastAsia="宋体" w:cs="Times New Roman"/>
          <w:snapToGrid/>
          <w:kern w:val="2"/>
          <w:sz w:val="21"/>
          <w:szCs w:val="21"/>
          <w:lang w:val="en-US" w:eastAsia="zh-CN"/>
        </w:rPr>
        <w:t>Cancer Biology &amp; Medicine，</w:t>
      </w:r>
      <w:r>
        <w:rPr>
          <w:rFonts w:hint="eastAsia" w:ascii="Times New Roman" w:hAnsi="Times New Roman" w:eastAsia="宋体" w:cs="Times New Roman"/>
          <w:snapToGrid/>
          <w:kern w:val="2"/>
          <w:sz w:val="21"/>
          <w:szCs w:val="21"/>
          <w:lang w:eastAsia="zh-CN"/>
        </w:rPr>
        <w:t>20</w:t>
      </w:r>
      <w:r>
        <w:rPr>
          <w:rFonts w:hint="eastAsia" w:ascii="Times New Roman" w:hAnsi="Times New Roman" w:eastAsia="宋体" w:cs="Times New Roman"/>
          <w:snapToGrid/>
          <w:kern w:val="2"/>
          <w:sz w:val="21"/>
          <w:szCs w:val="21"/>
          <w:lang w:val="en-US" w:eastAsia="zh-CN"/>
        </w:rPr>
        <w:t>21；代表作四：</w:t>
      </w:r>
      <w:r>
        <w:rPr>
          <w:rStyle w:val="6"/>
          <w:rFonts w:hint="default" w:ascii="Times New Roman Regular" w:hAnsi="Times New Roman Regular" w:eastAsia="宋体" w:cs="Times New Roman Regular"/>
          <w:b w:val="0"/>
          <w:bCs/>
          <w:snapToGrid w:val="0"/>
          <w:color w:val="000000"/>
          <w:kern w:val="0"/>
          <w:sz w:val="21"/>
          <w:szCs w:val="21"/>
          <w:lang w:val="en-US" w:eastAsia="zh-CN" w:bidi="ar"/>
        </w:rPr>
        <w:t>Acta Pharmaceutica Sinica B</w:t>
      </w:r>
      <w:r>
        <w:rPr>
          <w:rStyle w:val="6"/>
          <w:rFonts w:hint="eastAsia" w:ascii="Times New Roman Regular" w:hAnsi="Times New Roman Regular" w:eastAsia="宋体" w:cs="Times New Roman Regular"/>
          <w:b w:val="0"/>
          <w:bCs/>
          <w:snapToGrid w:val="0"/>
          <w:color w:val="000000"/>
          <w:kern w:val="0"/>
          <w:sz w:val="21"/>
          <w:szCs w:val="21"/>
          <w:lang w:val="en-US" w:eastAsia="zh-CN" w:bidi="ar"/>
        </w:rPr>
        <w:t>，2022；</w:t>
      </w:r>
      <w:r>
        <w:rPr>
          <w:rFonts w:hint="eastAsia" w:ascii="Times New Roman" w:hAnsi="Times New Roman" w:eastAsia="宋体" w:cs="Times New Roman"/>
          <w:snapToGrid/>
          <w:kern w:val="2"/>
          <w:sz w:val="21"/>
          <w:szCs w:val="21"/>
          <w:lang w:eastAsia="zh-CN"/>
        </w:rPr>
        <w:t>代表作</w:t>
      </w:r>
      <w:r>
        <w:rPr>
          <w:rFonts w:hint="eastAsia" w:ascii="Times New Roman" w:hAnsi="Times New Roman" w:eastAsia="宋体" w:cs="Times New Roman"/>
          <w:snapToGrid/>
          <w:kern w:val="2"/>
          <w:sz w:val="21"/>
          <w:szCs w:val="21"/>
          <w:lang w:val="en-US" w:eastAsia="zh-CN"/>
        </w:rPr>
        <w:t>五</w:t>
      </w:r>
      <w:r>
        <w:rPr>
          <w:rFonts w:hint="eastAsia" w:ascii="Times New Roman" w:hAnsi="Times New Roman" w:eastAsia="宋体" w:cs="Times New Roman"/>
          <w:snapToGrid/>
          <w:kern w:val="2"/>
          <w:sz w:val="21"/>
          <w:szCs w:val="21"/>
          <w:lang w:eastAsia="zh-CN"/>
        </w:rPr>
        <w:t>：</w:t>
      </w:r>
      <w:r>
        <w:rPr>
          <w:rFonts w:hint="eastAsia" w:ascii="Times New Roman" w:hAnsi="Times New Roman" w:eastAsia="宋体" w:cs="Times New Roman"/>
          <w:snapToGrid/>
          <w:kern w:val="2"/>
          <w:sz w:val="21"/>
          <w:szCs w:val="21"/>
          <w:lang w:val="en-US" w:eastAsia="zh-CN"/>
        </w:rPr>
        <w:t>Oncogenesis，</w:t>
      </w:r>
      <w:r>
        <w:rPr>
          <w:rFonts w:hint="eastAsia" w:ascii="Times New Roman" w:hAnsi="Times New Roman" w:eastAsia="宋体" w:cs="Times New Roman"/>
          <w:snapToGrid/>
          <w:kern w:val="2"/>
          <w:sz w:val="21"/>
          <w:szCs w:val="21"/>
          <w:lang w:eastAsia="zh-CN"/>
        </w:rPr>
        <w:t>20</w:t>
      </w:r>
      <w:r>
        <w:rPr>
          <w:rFonts w:hint="eastAsia" w:ascii="Times New Roman" w:hAnsi="Times New Roman" w:eastAsia="宋体" w:cs="Times New Roman"/>
          <w:snapToGrid/>
          <w:kern w:val="2"/>
          <w:sz w:val="21"/>
          <w:szCs w:val="21"/>
          <w:lang w:val="en-US" w:eastAsia="zh-CN"/>
        </w:rPr>
        <w:t>23</w:t>
      </w:r>
      <w:r>
        <w:rPr>
          <w:rFonts w:hint="eastAsia" w:ascii="Times New Roman" w:hAnsi="Times New Roman" w:eastAsia="宋体" w:cs="Times New Roman"/>
          <w:snapToGrid/>
          <w:kern w:val="2"/>
          <w:sz w:val="21"/>
          <w:szCs w:val="21"/>
          <w:lang w:eastAsia="zh-CN"/>
        </w:rPr>
        <w:t>）</w:t>
      </w:r>
      <w:r>
        <w:rPr>
          <w:rFonts w:hint="eastAsia" w:ascii="Times New Roman" w:hAnsi="Times New Roman" w:eastAsia="宋体" w:cs="Times New Roman"/>
          <w:snapToGrid/>
          <w:kern w:val="2"/>
          <w:sz w:val="21"/>
          <w:szCs w:val="21"/>
          <w:lang w:val="en-US" w:eastAsia="zh-CN"/>
        </w:rPr>
        <w:t>。</w:t>
      </w:r>
    </w:p>
    <w:p w14:paraId="422BCC65">
      <w:pPr>
        <w:keepNext w:val="0"/>
        <w:keepLines w:val="0"/>
        <w:pageBreakBefore w:val="0"/>
        <w:widowControl w:val="0"/>
        <w:kinsoku/>
        <w:wordWrap/>
        <w:overflowPunct/>
        <w:topLinePunct/>
        <w:autoSpaceDE/>
        <w:autoSpaceDN/>
        <w:bidi w:val="0"/>
        <w:adjustRightInd/>
        <w:snapToGrid/>
        <w:spacing w:line="400" w:lineRule="exact"/>
        <w:ind w:firstLine="420" w:firstLineChars="200"/>
        <w:jc w:val="both"/>
        <w:textAlignment w:val="auto"/>
        <w:rPr>
          <w:rFonts w:hint="eastAsia" w:ascii="Times New Roman" w:hAnsi="Times New Roman" w:eastAsia="宋体" w:cs="Times New Roman"/>
          <w:snapToGrid/>
          <w:kern w:val="2"/>
          <w:sz w:val="21"/>
          <w:szCs w:val="21"/>
          <w:lang w:eastAsia="zh-CN"/>
        </w:rPr>
      </w:pPr>
      <w:r>
        <w:rPr>
          <w:rFonts w:hint="eastAsia" w:ascii="Times New Roman" w:hAnsi="Times New Roman" w:eastAsia="宋体" w:cs="Times New Roman"/>
          <w:snapToGrid/>
          <w:kern w:val="2"/>
          <w:sz w:val="21"/>
          <w:szCs w:val="21"/>
          <w:lang w:val="en-US" w:eastAsia="zh-CN"/>
        </w:rPr>
        <w:t>本项目属于肿瘤免疫学与表观遗传学交叉领域的重大原始创新，丰富了肿瘤免疫逃逸的表观遗传理论，为抗PD-1/PD-L1疗法的疗效提升、新药研发、临床精准施治奠定了坚实基础，学科价值与临床应用前景显著。</w:t>
      </w:r>
    </w:p>
    <w:p w14:paraId="19E8D01A"/>
    <w:p w14:paraId="41D08562">
      <w:pPr>
        <w:ind w:firstLine="420" w:firstLineChars="200"/>
      </w:pPr>
    </w:p>
    <w:p w14:paraId="18EC3828"/>
    <w:p w14:paraId="6550B5AC">
      <w:r>
        <w:rPr>
          <w:rFonts w:hint="eastAsia"/>
        </w:rPr>
        <w:t>代表性论文论著目录（主要知识产权和标准规范目录）</w:t>
      </w:r>
    </w:p>
    <w:p w14:paraId="5F4B3A77">
      <w:pPr>
        <w:pStyle w:val="9"/>
        <w:numPr>
          <w:ilvl w:val="0"/>
          <w:numId w:val="0"/>
        </w:numPr>
        <w:ind w:leftChars="0"/>
        <w:rPr>
          <w:rFonts w:hint="eastAsia"/>
        </w:rPr>
      </w:pPr>
    </w:p>
    <w:p w14:paraId="24896796">
      <w:pPr>
        <w:pStyle w:val="9"/>
        <w:numPr>
          <w:ilvl w:val="0"/>
          <w:numId w:val="0"/>
        </w:numPr>
        <w:ind w:leftChars="0"/>
        <w:rPr>
          <w:rFonts w:hint="eastAsia"/>
          <w:lang w:val="en-US" w:eastAsia="zh-CN"/>
        </w:rPr>
      </w:pPr>
      <w:r>
        <w:rPr>
          <w:rFonts w:hint="eastAsia"/>
          <w:lang w:val="en-US" w:eastAsia="zh-CN"/>
        </w:rPr>
        <w:t>代表性论著（5篇）</w:t>
      </w:r>
    </w:p>
    <w:p w14:paraId="13CA2334">
      <w:pPr>
        <w:pStyle w:val="9"/>
        <w:numPr>
          <w:ilvl w:val="0"/>
          <w:numId w:val="0"/>
        </w:numPr>
        <w:ind w:leftChars="0"/>
        <w:rPr>
          <w:rFonts w:hint="default" w:ascii="Times New Roman Regular" w:hAnsi="Times New Roman Regular" w:cs="Times New Roman Regular"/>
          <w:b w:val="0"/>
          <w:sz w:val="21"/>
          <w:szCs w:val="21"/>
          <w:lang w:val="en-US" w:eastAsia="zh-CN"/>
        </w:rPr>
      </w:pPr>
      <w:r>
        <w:rPr>
          <w:rFonts w:hint="eastAsia"/>
          <w:lang w:val="en-US" w:eastAsia="zh-CN"/>
        </w:rPr>
        <w:t>1.</w:t>
      </w:r>
      <w:r>
        <w:rPr>
          <w:rFonts w:hint="default"/>
          <w:lang w:val="en-US" w:eastAsia="zh-CN"/>
        </w:rPr>
        <w:t xml:space="preserve"> </w:t>
      </w:r>
      <w:r>
        <w:rPr>
          <w:rFonts w:hint="default" w:ascii="Times New Roman Regular" w:hAnsi="Times New Roman Regular" w:cs="Times New Roman Regular"/>
          <w:b w:val="0"/>
          <w:sz w:val="21"/>
          <w:szCs w:val="21"/>
          <w:lang w:val="en-US" w:eastAsia="zh-CN"/>
        </w:rPr>
        <w:t xml:space="preserve">A tumor specific super-enhancer drives immune evasion by guiding synchronous expression of PD-L1 and PD-L2 / </w:t>
      </w:r>
      <w:r>
        <w:rPr>
          <w:rFonts w:hint="default" w:ascii="Times New Roman Regular" w:hAnsi="Times New Roman Regular" w:cs="Times New Roman Regular"/>
          <w:sz w:val="21"/>
          <w:szCs w:val="21"/>
          <w:lang w:val="en-US" w:eastAsia="zh-CN"/>
        </w:rPr>
        <w:t xml:space="preserve">Cell Reports </w:t>
      </w:r>
      <w:r>
        <w:rPr>
          <w:rFonts w:hint="default" w:ascii="Times New Roman Regular" w:hAnsi="Times New Roman Regular" w:cs="Times New Roman Regular"/>
          <w:b w:val="0"/>
          <w:sz w:val="21"/>
          <w:szCs w:val="21"/>
          <w:lang w:val="en-US" w:eastAsia="zh-CN"/>
        </w:rPr>
        <w:t>/ Yuanpei Xu, Yingcheng Wu, Siliang Zhang, Panpan Ma, Xinxin Jin, Zhou Wang, Min Yao, Erhao Zhang, Baorui Tao, Yongwei Qin, Hao Chen, Aifeng Liu, Miaomiao Chen, Mingbin Xiao, Cuihua Lu, Renfang Mao, Yihui Fan. 2019 (29): 3435-3447.</w:t>
      </w:r>
    </w:p>
    <w:p w14:paraId="3D1C6F51">
      <w:pPr>
        <w:keepNext w:val="0"/>
        <w:keepLines w:val="0"/>
        <w:pageBreakBefore w:val="0"/>
        <w:kinsoku/>
        <w:wordWrap/>
        <w:overflowPunct/>
        <w:topLinePunct/>
        <w:bidi w:val="0"/>
        <w:rPr>
          <w:rFonts w:hint="default" w:ascii="Times New Roman Regular" w:hAnsi="Times New Roman Regular" w:cs="Times New Roman Regular"/>
          <w:sz w:val="21"/>
          <w:szCs w:val="21"/>
          <w:highlight w:val="none"/>
          <w:lang w:val="en-US" w:eastAsia="zh-CN"/>
        </w:rPr>
      </w:pPr>
      <w:r>
        <w:rPr>
          <w:rFonts w:hint="default" w:ascii="Times New Roman Regular" w:hAnsi="Times New Roman Regular" w:cs="Times New Roman Regular"/>
          <w:b w:val="0"/>
          <w:sz w:val="21"/>
          <w:szCs w:val="21"/>
          <w:lang w:val="en-US" w:eastAsia="zh-CN"/>
        </w:rPr>
        <w:t xml:space="preserve">2. SPACE: a web server for linking chromatin accessibility with clinical phenotypes and the immune microenvironment in pan-cancer analysis / Cellular &amp; Molecular Immunology / Yingcheng Wu, Jingwei Zhao, Haoliang Zhu, Zhiwei Fan, Xinpei Yuan, Shiyin Chen, Renfang Mao and Yihui Fan. </w:t>
      </w:r>
      <w:r>
        <w:rPr>
          <w:rFonts w:hint="default" w:ascii="Times New Roman Regular" w:hAnsi="Times New Roman Regular" w:cs="Times New Roman Regular"/>
          <w:sz w:val="21"/>
          <w:szCs w:val="21"/>
          <w:highlight w:val="none"/>
          <w:lang w:val="en-US" w:eastAsia="zh-CN"/>
        </w:rPr>
        <w:t>2020(17):1294-1296.</w:t>
      </w:r>
    </w:p>
    <w:p w14:paraId="028B67FD">
      <w:pPr>
        <w:keepNext w:val="0"/>
        <w:keepLines w:val="0"/>
        <w:pageBreakBefore w:val="0"/>
        <w:kinsoku/>
        <w:wordWrap/>
        <w:overflowPunct/>
        <w:topLinePunct/>
        <w:bidi w:val="0"/>
        <w:rPr>
          <w:rFonts w:hint="default" w:ascii="Times New Roman Regular" w:hAnsi="Times New Roman Regular" w:cs="Times New Roman Regular"/>
          <w:sz w:val="21"/>
          <w:szCs w:val="21"/>
          <w:lang w:val="en-US"/>
        </w:rPr>
      </w:pPr>
      <w:r>
        <w:rPr>
          <w:rFonts w:hint="default" w:ascii="Times New Roman Regular" w:hAnsi="Times New Roman Regular" w:cs="Times New Roman Regular"/>
          <w:sz w:val="21"/>
          <w:szCs w:val="21"/>
          <w:highlight w:val="none"/>
          <w:lang w:val="en-US" w:eastAsia="zh-CN"/>
        </w:rPr>
        <w:t xml:space="preserve">3. </w:t>
      </w:r>
      <w:r>
        <w:rPr>
          <w:rFonts w:hint="default" w:ascii="Times New Roman Regular" w:hAnsi="Times New Roman Regular" w:cs="Times New Roman Regular"/>
          <w:sz w:val="21"/>
          <w:szCs w:val="21"/>
        </w:rPr>
        <w:t>Super-enhancer receives signals from the extracellular matrix to induce PD-L1-mediated immune evasion via</w:t>
      </w:r>
      <w:r>
        <w:rPr>
          <w:rFonts w:hint="default" w:ascii="Times New Roman Regular" w:hAnsi="Times New Roman Regular" w:cs="Times New Roman Regular"/>
          <w:sz w:val="21"/>
          <w:szCs w:val="21"/>
          <w:lang w:val="en-US"/>
        </w:rPr>
        <w:t xml:space="preserve"> </w:t>
      </w:r>
      <w:r>
        <w:rPr>
          <w:rFonts w:hint="default" w:ascii="Times New Roman Regular" w:hAnsi="Times New Roman Regular" w:cs="Times New Roman Regular"/>
          <w:sz w:val="21"/>
          <w:szCs w:val="21"/>
        </w:rPr>
        <w:t>integrin/BRAF/TAK1/ERK/ETV4 signaling</w:t>
      </w:r>
      <w:r>
        <w:rPr>
          <w:rFonts w:hint="default" w:ascii="Times New Roman Regular" w:hAnsi="Times New Roman Regular" w:cs="Times New Roman Regular"/>
          <w:sz w:val="21"/>
          <w:szCs w:val="21"/>
          <w:lang w:val="en-US"/>
        </w:rPr>
        <w:t xml:space="preserve"> </w:t>
      </w:r>
      <w:r>
        <w:rPr>
          <w:rFonts w:hint="default" w:ascii="Times New Roman Regular" w:hAnsi="Times New Roman Regular" w:eastAsia="宋体" w:cs="Times New Roman Regular"/>
          <w:sz w:val="21"/>
          <w:szCs w:val="21"/>
          <w:lang w:val="en-US" w:eastAsia="zh-CN"/>
        </w:rPr>
        <w:t xml:space="preserve">/ Cancer Biology &amp; Medicine / </w:t>
      </w:r>
      <w:r>
        <w:rPr>
          <w:rFonts w:hint="default" w:ascii="Times New Roman Regular" w:hAnsi="Times New Roman Regular" w:cs="Times New Roman Regular"/>
          <w:sz w:val="21"/>
          <w:szCs w:val="21"/>
        </w:rPr>
        <w:t>Panpan Ma, Xinxin Jin, Zhiwei Fan, Zhou Wang, Suhui Yue, Changyue Wu, Shiyin Chen, Yuanyuan Wu, Miaomiao Chen, Donghua Gu, Siliang Zhang, Renfang Mao, Yihui Fan</w:t>
      </w:r>
      <w:r>
        <w:rPr>
          <w:rFonts w:hint="default" w:ascii="Times New Roman Regular" w:hAnsi="Times New Roman Regular" w:cs="Times New Roman Regular"/>
          <w:sz w:val="21"/>
          <w:szCs w:val="21"/>
          <w:lang w:val="en-US"/>
        </w:rPr>
        <w:t xml:space="preserve">. </w:t>
      </w:r>
      <w:r>
        <w:rPr>
          <w:rFonts w:hint="default" w:ascii="Times New Roman Regular" w:hAnsi="Times New Roman Regular" w:cs="Times New Roman Regular"/>
          <w:sz w:val="21"/>
          <w:szCs w:val="21"/>
        </w:rPr>
        <w:t>2021</w:t>
      </w:r>
      <w:r>
        <w:rPr>
          <w:rFonts w:hint="default" w:ascii="Times New Roman Regular" w:hAnsi="Times New Roman Regular" w:cs="Times New Roman Regular"/>
          <w:sz w:val="21"/>
          <w:szCs w:val="21"/>
          <w:lang w:val="en-US"/>
        </w:rPr>
        <w:t>(</w:t>
      </w:r>
      <w:r>
        <w:rPr>
          <w:rFonts w:hint="default" w:ascii="Times New Roman Regular" w:hAnsi="Times New Roman Regular" w:cs="Times New Roman Regular"/>
          <w:sz w:val="21"/>
          <w:szCs w:val="21"/>
        </w:rPr>
        <w:t>19</w:t>
      </w:r>
      <w:r>
        <w:rPr>
          <w:rFonts w:hint="default" w:ascii="Times New Roman Regular" w:hAnsi="Times New Roman Regular" w:cs="Times New Roman Regular"/>
          <w:sz w:val="21"/>
          <w:szCs w:val="21"/>
          <w:lang w:val="en-US"/>
        </w:rPr>
        <w:t>)</w:t>
      </w:r>
      <w:r>
        <w:rPr>
          <w:rFonts w:hint="default" w:ascii="Times New Roman Regular" w:hAnsi="Times New Roman Regular" w:cs="Times New Roman Regular"/>
          <w:sz w:val="21"/>
          <w:szCs w:val="21"/>
        </w:rPr>
        <w:t>:669-684</w:t>
      </w:r>
      <w:r>
        <w:rPr>
          <w:rFonts w:hint="default" w:ascii="Times New Roman Regular" w:hAnsi="Times New Roman Regular" w:cs="Times New Roman Regular"/>
          <w:sz w:val="21"/>
          <w:szCs w:val="21"/>
          <w:lang w:val="en-US"/>
        </w:rPr>
        <w:t>.</w:t>
      </w:r>
    </w:p>
    <w:p w14:paraId="443E65D7">
      <w:pPr>
        <w:keepNext w:val="0"/>
        <w:keepLines w:val="0"/>
        <w:pageBreakBefore w:val="0"/>
        <w:widowControl/>
        <w:suppressLineNumbers w:val="0"/>
        <w:kinsoku/>
        <w:wordWrap/>
        <w:overflowPunct/>
        <w:topLinePunct/>
        <w:bidi w:val="0"/>
        <w:jc w:val="left"/>
        <w:rPr>
          <w:rFonts w:hint="default" w:ascii="Times New Roman Regular" w:hAnsi="Times New Roman Regular" w:eastAsia="宋体" w:cs="Times New Roman Regular"/>
          <w:snapToGrid w:val="0"/>
          <w:color w:val="000000"/>
          <w:kern w:val="0"/>
          <w:sz w:val="21"/>
          <w:szCs w:val="21"/>
          <w:lang w:val="en-US" w:eastAsia="zh-CN" w:bidi="ar"/>
        </w:rPr>
      </w:pPr>
      <w:r>
        <w:rPr>
          <w:rFonts w:hint="default" w:ascii="Times New Roman Regular" w:hAnsi="Times New Roman Regular" w:cs="Times New Roman Regular"/>
          <w:sz w:val="21"/>
          <w:szCs w:val="21"/>
          <w:lang w:val="en-US"/>
        </w:rPr>
        <w:t xml:space="preserve">4. </w:t>
      </w:r>
      <w:r>
        <w:rPr>
          <w:rFonts w:hint="default" w:ascii="Times New Roman Regular" w:hAnsi="Times New Roman Regular" w:cs="Times New Roman Regular"/>
          <w:sz w:val="21"/>
          <w:szCs w:val="21"/>
          <w:lang w:val="en-US" w:eastAsia="zh-CN"/>
        </w:rPr>
        <w:t xml:space="preserve">The generation of PD-L1 and PD-L2 in cancer cells: From nuclear chromatin reorganization to extracellular presentation / </w:t>
      </w:r>
      <w:r>
        <w:rPr>
          <w:rStyle w:val="6"/>
          <w:rFonts w:hint="default" w:ascii="Times New Roman Regular" w:hAnsi="Times New Roman Regular" w:eastAsia="宋体" w:cs="Times New Roman Regular"/>
          <w:b w:val="0"/>
          <w:bCs/>
          <w:snapToGrid w:val="0"/>
          <w:color w:val="000000"/>
          <w:kern w:val="0"/>
          <w:sz w:val="21"/>
          <w:szCs w:val="21"/>
          <w:lang w:val="en-US" w:eastAsia="zh-CN" w:bidi="ar"/>
        </w:rPr>
        <w:t>Acta Pharmaceutica Sinica B</w:t>
      </w:r>
      <w:r>
        <w:rPr>
          <w:rFonts w:hint="default" w:ascii="Times New Roman Regular" w:hAnsi="Times New Roman Regular" w:eastAsia="宋体" w:cs="Times New Roman Regular"/>
          <w:b w:val="0"/>
          <w:bCs/>
          <w:snapToGrid w:val="0"/>
          <w:color w:val="000000"/>
          <w:kern w:val="0"/>
          <w:sz w:val="21"/>
          <w:szCs w:val="21"/>
          <w:lang w:val="en-US" w:eastAsia="zh-CN" w:bidi="ar"/>
        </w:rPr>
        <w:t xml:space="preserve">‌ </w:t>
      </w:r>
      <w:r>
        <w:rPr>
          <w:rFonts w:hint="default" w:ascii="Times New Roman Regular" w:hAnsi="Times New Roman Regular" w:cs="Times New Roman Regular"/>
          <w:sz w:val="21"/>
          <w:szCs w:val="21"/>
          <w:lang w:val="en-US" w:eastAsia="zh-CN"/>
        </w:rPr>
        <w:t xml:space="preserve">/ </w:t>
      </w:r>
      <w:r>
        <w:rPr>
          <w:rFonts w:hint="default" w:ascii="Times New Roman Regular" w:hAnsi="Times New Roman Regular" w:cs="Times New Roman Regular"/>
          <w:sz w:val="21"/>
          <w:szCs w:val="21"/>
          <w:lang w:val="en-US" w:eastAsia="zh-CN"/>
        </w:rPr>
        <w:fldChar w:fldCharType="begin"/>
      </w:r>
      <w:r>
        <w:rPr>
          <w:rFonts w:hint="default" w:ascii="Times New Roman Regular" w:hAnsi="Times New Roman Regular" w:cs="Times New Roman Regular"/>
          <w:sz w:val="21"/>
          <w:szCs w:val="21"/>
          <w:lang w:val="en-US" w:eastAsia="zh-CN"/>
        </w:rPr>
        <w:instrText xml:space="preserve"> HYPERLINK "https://pubmed.ncbi.nlm.nih.gov/?sort=date&amp;term=Fan+Z&amp;cauthor_id=35530130" </w:instrText>
      </w:r>
      <w:r>
        <w:rPr>
          <w:rFonts w:hint="default" w:ascii="Times New Roman Regular" w:hAnsi="Times New Roman Regular" w:cs="Times New Roman Regular"/>
          <w:sz w:val="21"/>
          <w:szCs w:val="21"/>
          <w:lang w:val="en-US" w:eastAsia="zh-CN"/>
        </w:rPr>
        <w:fldChar w:fldCharType="separate"/>
      </w:r>
      <w:r>
        <w:rPr>
          <w:rFonts w:hint="default" w:ascii="Times New Roman Regular" w:hAnsi="Times New Roman Regular" w:cs="Times New Roman Regular"/>
          <w:sz w:val="21"/>
          <w:szCs w:val="21"/>
        </w:rPr>
        <w:t>Zhiwei</w:t>
      </w:r>
      <w:r>
        <w:rPr>
          <w:rFonts w:hint="default" w:ascii="Times New Roman Regular" w:hAnsi="Times New Roman Regular" w:cs="Times New Roman Regular"/>
          <w:sz w:val="21"/>
          <w:szCs w:val="21"/>
          <w:lang w:val="en-US"/>
        </w:rPr>
        <w:t xml:space="preserve"> </w:t>
      </w:r>
      <w:r>
        <w:rPr>
          <w:rFonts w:hint="default" w:ascii="Times New Roman Regular" w:hAnsi="Times New Roman Regular" w:cs="Times New Roman Regular"/>
          <w:sz w:val="21"/>
          <w:szCs w:val="21"/>
        </w:rPr>
        <w:t>Fan</w:t>
      </w:r>
      <w:r>
        <w:rPr>
          <w:rFonts w:hint="default" w:ascii="Times New Roman Regular" w:hAnsi="Times New Roman Regular" w:cs="Times New Roman Regular"/>
          <w:sz w:val="21"/>
          <w:szCs w:val="21"/>
          <w:lang w:val="en-US" w:eastAsia="zh-CN"/>
        </w:rPr>
        <w:fldChar w:fldCharType="end"/>
      </w:r>
      <w:r>
        <w:rPr>
          <w:rFonts w:hint="default" w:ascii="Times New Roman Regular" w:hAnsi="Times New Roman Regular" w:cs="Times New Roman Regular"/>
          <w:sz w:val="21"/>
          <w:szCs w:val="21"/>
          <w:lang w:val="en-US" w:eastAsia="zh-CN"/>
        </w:rPr>
        <w:t>, </w:t>
      </w:r>
      <w:r>
        <w:rPr>
          <w:rFonts w:hint="default" w:ascii="Times New Roman Regular" w:hAnsi="Times New Roman Regular" w:cs="Times New Roman Regular"/>
          <w:sz w:val="21"/>
          <w:szCs w:val="21"/>
          <w:lang w:val="en-US" w:eastAsia="zh-CN"/>
        </w:rPr>
        <w:fldChar w:fldCharType="begin"/>
      </w:r>
      <w:r>
        <w:rPr>
          <w:rFonts w:hint="default" w:ascii="Times New Roman Regular" w:hAnsi="Times New Roman Regular" w:cs="Times New Roman Regular"/>
          <w:sz w:val="21"/>
          <w:szCs w:val="21"/>
          <w:lang w:val="en-US" w:eastAsia="zh-CN"/>
        </w:rPr>
        <w:instrText xml:space="preserve"> HYPERLINK "https://pubmed.ncbi.nlm.nih.gov/?sort=date&amp;term=Wu+C&amp;cauthor_id=35530130" </w:instrText>
      </w:r>
      <w:r>
        <w:rPr>
          <w:rFonts w:hint="default" w:ascii="Times New Roman Regular" w:hAnsi="Times New Roman Regular" w:cs="Times New Roman Regular"/>
          <w:sz w:val="21"/>
          <w:szCs w:val="21"/>
          <w:lang w:val="en-US" w:eastAsia="zh-CN"/>
        </w:rPr>
        <w:fldChar w:fldCharType="separate"/>
      </w:r>
      <w:r>
        <w:rPr>
          <w:rFonts w:hint="default" w:ascii="Times New Roman Regular" w:hAnsi="Times New Roman Regular" w:cs="Times New Roman Regular"/>
          <w:sz w:val="21"/>
          <w:szCs w:val="21"/>
        </w:rPr>
        <w:t>ChangyuWu</w:t>
      </w:r>
      <w:r>
        <w:rPr>
          <w:rFonts w:hint="default" w:ascii="Times New Roman Regular" w:hAnsi="Times New Roman Regular" w:cs="Times New Roman Regular"/>
          <w:sz w:val="21"/>
          <w:szCs w:val="21"/>
          <w:lang w:val="en-US" w:eastAsia="zh-CN"/>
        </w:rPr>
        <w:fldChar w:fldCharType="end"/>
      </w:r>
      <w:r>
        <w:rPr>
          <w:rFonts w:hint="default" w:ascii="Times New Roman Regular" w:hAnsi="Times New Roman Regular" w:cs="Times New Roman Regular"/>
          <w:sz w:val="21"/>
          <w:szCs w:val="21"/>
          <w:lang w:val="en-US" w:eastAsia="zh-CN"/>
        </w:rPr>
        <w:t>, </w:t>
      </w:r>
      <w:r>
        <w:rPr>
          <w:rFonts w:hint="default" w:ascii="Times New Roman Regular" w:hAnsi="Times New Roman Regular" w:cs="Times New Roman Regular"/>
          <w:sz w:val="21"/>
          <w:szCs w:val="21"/>
          <w:lang w:val="en-US" w:eastAsia="zh-CN"/>
        </w:rPr>
        <w:fldChar w:fldCharType="begin"/>
      </w:r>
      <w:r>
        <w:rPr>
          <w:rFonts w:hint="default" w:ascii="Times New Roman Regular" w:hAnsi="Times New Roman Regular" w:cs="Times New Roman Regular"/>
          <w:sz w:val="21"/>
          <w:szCs w:val="21"/>
          <w:lang w:val="en-US" w:eastAsia="zh-CN"/>
        </w:rPr>
        <w:instrText xml:space="preserve"> HYPERLINK "https://pubmed.ncbi.nlm.nih.gov/?sort=date&amp;term=Chen+M&amp;cauthor_id=35530130" </w:instrText>
      </w:r>
      <w:r>
        <w:rPr>
          <w:rFonts w:hint="default" w:ascii="Times New Roman Regular" w:hAnsi="Times New Roman Regular" w:cs="Times New Roman Regular"/>
          <w:sz w:val="21"/>
          <w:szCs w:val="21"/>
          <w:lang w:val="en-US" w:eastAsia="zh-CN"/>
        </w:rPr>
        <w:fldChar w:fldCharType="separate"/>
      </w:r>
      <w:r>
        <w:rPr>
          <w:rFonts w:hint="default" w:ascii="Times New Roman Regular" w:hAnsi="Times New Roman Regular" w:cs="Times New Roman Regular"/>
          <w:sz w:val="21"/>
          <w:szCs w:val="21"/>
        </w:rPr>
        <w:t>Miaomiao Chen</w:t>
      </w:r>
      <w:r>
        <w:rPr>
          <w:rFonts w:hint="default" w:ascii="Times New Roman Regular" w:hAnsi="Times New Roman Regular" w:cs="Times New Roman Regular"/>
          <w:sz w:val="21"/>
          <w:szCs w:val="21"/>
          <w:lang w:val="en-US" w:eastAsia="zh-CN"/>
        </w:rPr>
        <w:fldChar w:fldCharType="end"/>
      </w:r>
      <w:r>
        <w:rPr>
          <w:rFonts w:hint="default" w:ascii="Times New Roman Regular" w:hAnsi="Times New Roman Regular" w:cs="Times New Roman Regular"/>
          <w:sz w:val="21"/>
          <w:szCs w:val="21"/>
          <w:lang w:val="en-US" w:eastAsia="zh-CN"/>
        </w:rPr>
        <w:t>, </w:t>
      </w:r>
      <w:r>
        <w:rPr>
          <w:rFonts w:hint="default" w:ascii="Times New Roman Regular" w:hAnsi="Times New Roman Regular" w:cs="Times New Roman Regular"/>
          <w:sz w:val="21"/>
          <w:szCs w:val="21"/>
          <w:lang w:val="en-US" w:eastAsia="zh-CN"/>
        </w:rPr>
        <w:fldChar w:fldCharType="begin"/>
      </w:r>
      <w:r>
        <w:rPr>
          <w:rFonts w:hint="default" w:ascii="Times New Roman Regular" w:hAnsi="Times New Roman Regular" w:cs="Times New Roman Regular"/>
          <w:sz w:val="21"/>
          <w:szCs w:val="21"/>
          <w:lang w:val="en-US" w:eastAsia="zh-CN"/>
        </w:rPr>
        <w:instrText xml:space="preserve"> HYPERLINK "https://pubmed.ncbi.nlm.nih.gov/?sort=date&amp;term=Jiang+Y&amp;cauthor_id=35530130" </w:instrText>
      </w:r>
      <w:r>
        <w:rPr>
          <w:rFonts w:hint="default" w:ascii="Times New Roman Regular" w:hAnsi="Times New Roman Regular" w:cs="Times New Roman Regular"/>
          <w:sz w:val="21"/>
          <w:szCs w:val="21"/>
          <w:lang w:val="en-US" w:eastAsia="zh-CN"/>
        </w:rPr>
        <w:fldChar w:fldCharType="separate"/>
      </w:r>
      <w:r>
        <w:rPr>
          <w:rFonts w:hint="default" w:ascii="Times New Roman Regular" w:hAnsi="Times New Roman Regular" w:cs="Times New Roman Regular"/>
          <w:sz w:val="21"/>
          <w:szCs w:val="21"/>
        </w:rPr>
        <w:t>Yongying Jiang</w:t>
      </w:r>
      <w:r>
        <w:rPr>
          <w:rFonts w:hint="default" w:ascii="Times New Roman Regular" w:hAnsi="Times New Roman Regular" w:cs="Times New Roman Regular"/>
          <w:sz w:val="21"/>
          <w:szCs w:val="21"/>
          <w:lang w:val="en-US" w:eastAsia="zh-CN"/>
        </w:rPr>
        <w:fldChar w:fldCharType="end"/>
      </w:r>
      <w:r>
        <w:rPr>
          <w:rFonts w:hint="default" w:ascii="Times New Roman Regular" w:hAnsi="Times New Roman Regular" w:cs="Times New Roman Regular"/>
          <w:sz w:val="21"/>
          <w:szCs w:val="21"/>
          <w:lang w:val="en-US" w:eastAsia="zh-CN"/>
        </w:rPr>
        <w:t>, </w:t>
      </w:r>
      <w:r>
        <w:rPr>
          <w:rFonts w:hint="default" w:ascii="Times New Roman Regular" w:hAnsi="Times New Roman Regular" w:cs="Times New Roman Regular"/>
          <w:sz w:val="21"/>
          <w:szCs w:val="21"/>
          <w:lang w:val="en-US" w:eastAsia="zh-CN"/>
        </w:rPr>
        <w:fldChar w:fldCharType="begin"/>
      </w:r>
      <w:r>
        <w:rPr>
          <w:rFonts w:hint="default" w:ascii="Times New Roman Regular" w:hAnsi="Times New Roman Regular" w:cs="Times New Roman Regular"/>
          <w:sz w:val="21"/>
          <w:szCs w:val="21"/>
          <w:lang w:val="en-US" w:eastAsia="zh-CN"/>
        </w:rPr>
        <w:instrText xml:space="preserve"> HYPERLINK "https://pubmed.ncbi.nlm.nih.gov/?sort=date&amp;term=Wu+Y&amp;cauthor_id=35530130" </w:instrText>
      </w:r>
      <w:r>
        <w:rPr>
          <w:rFonts w:hint="default" w:ascii="Times New Roman Regular" w:hAnsi="Times New Roman Regular" w:cs="Times New Roman Regular"/>
          <w:sz w:val="21"/>
          <w:szCs w:val="21"/>
          <w:lang w:val="en-US" w:eastAsia="zh-CN"/>
        </w:rPr>
        <w:fldChar w:fldCharType="separate"/>
      </w:r>
      <w:r>
        <w:rPr>
          <w:rFonts w:hint="default" w:ascii="Times New Roman Regular" w:hAnsi="Times New Roman Regular" w:cs="Times New Roman Regular"/>
          <w:sz w:val="21"/>
          <w:szCs w:val="21"/>
        </w:rPr>
        <w:t>Yuanyuan</w:t>
      </w:r>
      <w:r>
        <w:rPr>
          <w:rFonts w:hint="default" w:ascii="Times New Roman Regular" w:hAnsi="Times New Roman Regular" w:cs="Times New Roman Regular"/>
          <w:sz w:val="21"/>
          <w:szCs w:val="21"/>
          <w:lang w:val="en-US"/>
        </w:rPr>
        <w:t xml:space="preserve"> </w:t>
      </w:r>
      <w:r>
        <w:rPr>
          <w:rFonts w:hint="default" w:ascii="Times New Roman Regular" w:hAnsi="Times New Roman Regular" w:cs="Times New Roman Regular"/>
          <w:sz w:val="21"/>
          <w:szCs w:val="21"/>
        </w:rPr>
        <w:t>Wu</w:t>
      </w:r>
      <w:r>
        <w:rPr>
          <w:rFonts w:hint="default" w:ascii="Times New Roman Regular" w:hAnsi="Times New Roman Regular" w:cs="Times New Roman Regular"/>
          <w:sz w:val="21"/>
          <w:szCs w:val="21"/>
          <w:lang w:val="en-US" w:eastAsia="zh-CN"/>
        </w:rPr>
        <w:fldChar w:fldCharType="end"/>
      </w:r>
      <w:r>
        <w:rPr>
          <w:rFonts w:hint="default" w:ascii="Times New Roman Regular" w:hAnsi="Times New Roman Regular" w:cs="Times New Roman Regular"/>
          <w:sz w:val="21"/>
          <w:szCs w:val="21"/>
          <w:lang w:val="en-US" w:eastAsia="zh-CN"/>
        </w:rPr>
        <w:t>, </w:t>
      </w:r>
      <w:r>
        <w:rPr>
          <w:rFonts w:hint="default" w:ascii="Times New Roman Regular" w:hAnsi="Times New Roman Regular" w:cs="Times New Roman Regular"/>
          <w:sz w:val="21"/>
          <w:szCs w:val="21"/>
          <w:lang w:val="en-US" w:eastAsia="zh-CN"/>
        </w:rPr>
        <w:fldChar w:fldCharType="begin"/>
      </w:r>
      <w:r>
        <w:rPr>
          <w:rFonts w:hint="default" w:ascii="Times New Roman Regular" w:hAnsi="Times New Roman Regular" w:cs="Times New Roman Regular"/>
          <w:sz w:val="21"/>
          <w:szCs w:val="21"/>
          <w:lang w:val="en-US" w:eastAsia="zh-CN"/>
        </w:rPr>
        <w:instrText xml:space="preserve"> HYPERLINK "https://pubmed.ncbi.nlm.nih.gov/?sort=date&amp;term=Mao+R&amp;cauthor_id=35530130" </w:instrText>
      </w:r>
      <w:r>
        <w:rPr>
          <w:rFonts w:hint="default" w:ascii="Times New Roman Regular" w:hAnsi="Times New Roman Regular" w:cs="Times New Roman Regular"/>
          <w:sz w:val="21"/>
          <w:szCs w:val="21"/>
          <w:lang w:val="en-US" w:eastAsia="zh-CN"/>
        </w:rPr>
        <w:fldChar w:fldCharType="separate"/>
      </w:r>
      <w:r>
        <w:rPr>
          <w:rFonts w:hint="default" w:ascii="Times New Roman Regular" w:hAnsi="Times New Roman Regular" w:cs="Times New Roman Regular"/>
          <w:sz w:val="21"/>
          <w:szCs w:val="21"/>
        </w:rPr>
        <w:t>Renfang Mao</w:t>
      </w:r>
      <w:r>
        <w:rPr>
          <w:rFonts w:hint="default" w:ascii="Times New Roman Regular" w:hAnsi="Times New Roman Regular" w:cs="Times New Roman Regular"/>
          <w:sz w:val="21"/>
          <w:szCs w:val="21"/>
          <w:lang w:val="en-US" w:eastAsia="zh-CN"/>
        </w:rPr>
        <w:fldChar w:fldCharType="end"/>
      </w:r>
      <w:r>
        <w:rPr>
          <w:rFonts w:hint="default" w:ascii="Times New Roman Regular" w:hAnsi="Times New Roman Regular" w:cs="Times New Roman Regular"/>
          <w:sz w:val="21"/>
          <w:szCs w:val="21"/>
          <w:lang w:val="en-US" w:eastAsia="zh-CN"/>
        </w:rPr>
        <w:t>, </w:t>
      </w:r>
      <w:r>
        <w:rPr>
          <w:rFonts w:hint="default" w:ascii="Times New Roman Regular" w:hAnsi="Times New Roman Regular" w:cs="Times New Roman Regular"/>
          <w:sz w:val="21"/>
          <w:szCs w:val="21"/>
          <w:lang w:val="en-US" w:eastAsia="zh-CN"/>
        </w:rPr>
        <w:fldChar w:fldCharType="begin"/>
      </w:r>
      <w:r>
        <w:rPr>
          <w:rFonts w:hint="default" w:ascii="Times New Roman Regular" w:hAnsi="Times New Roman Regular" w:cs="Times New Roman Regular"/>
          <w:sz w:val="21"/>
          <w:szCs w:val="21"/>
          <w:lang w:val="en-US" w:eastAsia="zh-CN"/>
        </w:rPr>
        <w:instrText xml:space="preserve"> HYPERLINK "https://pubmed.ncbi.nlm.nih.gov/?sort=date&amp;term=Fan+Y&amp;cauthor_id=35530130" </w:instrText>
      </w:r>
      <w:r>
        <w:rPr>
          <w:rFonts w:hint="default" w:ascii="Times New Roman Regular" w:hAnsi="Times New Roman Regular" w:cs="Times New Roman Regular"/>
          <w:sz w:val="21"/>
          <w:szCs w:val="21"/>
          <w:lang w:val="en-US" w:eastAsia="zh-CN"/>
        </w:rPr>
        <w:fldChar w:fldCharType="separate"/>
      </w:r>
      <w:r>
        <w:rPr>
          <w:rFonts w:hint="default" w:ascii="Times New Roman Regular" w:hAnsi="Times New Roman Regular" w:cs="Times New Roman Regular"/>
          <w:sz w:val="21"/>
          <w:szCs w:val="21"/>
        </w:rPr>
        <w:t>Yihui Fan</w:t>
      </w:r>
      <w:r>
        <w:rPr>
          <w:rFonts w:hint="default" w:ascii="Times New Roman Regular" w:hAnsi="Times New Roman Regular" w:cs="Times New Roman Regular"/>
          <w:sz w:val="21"/>
          <w:szCs w:val="21"/>
          <w:lang w:val="en-US" w:eastAsia="zh-CN"/>
        </w:rPr>
        <w:fldChar w:fldCharType="end"/>
      </w:r>
      <w:r>
        <w:rPr>
          <w:rFonts w:hint="default" w:ascii="Times New Roman Regular" w:hAnsi="Times New Roman Regular" w:cs="Times New Roman Regular"/>
          <w:sz w:val="21"/>
          <w:szCs w:val="21"/>
          <w:lang w:val="en-US" w:eastAsia="zh-CN"/>
        </w:rPr>
        <w:t xml:space="preserve">. </w:t>
      </w:r>
      <w:r>
        <w:rPr>
          <w:rFonts w:hint="default" w:ascii="Times New Roman Regular" w:hAnsi="Times New Roman Regular" w:eastAsia="宋体" w:cs="Times New Roman Regular"/>
          <w:snapToGrid w:val="0"/>
          <w:color w:val="000000"/>
          <w:kern w:val="0"/>
          <w:sz w:val="21"/>
          <w:szCs w:val="21"/>
          <w:lang w:val="en-US" w:eastAsia="zh-CN" w:bidi="ar"/>
        </w:rPr>
        <w:t>2022(12):1041-1053.</w:t>
      </w:r>
    </w:p>
    <w:p w14:paraId="5D517EB8">
      <w:pPr>
        <w:keepNext w:val="0"/>
        <w:keepLines w:val="0"/>
        <w:pageBreakBefore w:val="0"/>
        <w:widowControl/>
        <w:suppressLineNumbers w:val="0"/>
        <w:kinsoku/>
        <w:wordWrap/>
        <w:overflowPunct/>
        <w:topLinePunct/>
        <w:bidi w:val="0"/>
        <w:jc w:val="left"/>
        <w:rPr>
          <w:rFonts w:hint="default" w:ascii="Times New Roman Regular" w:hAnsi="Times New Roman Regular" w:eastAsia="宋体" w:cs="Times New Roman Regular"/>
          <w:snapToGrid w:val="0"/>
          <w:color w:val="000000"/>
          <w:kern w:val="0"/>
          <w:sz w:val="21"/>
          <w:szCs w:val="21"/>
          <w:lang w:val="en-US" w:eastAsia="zh-CN" w:bidi="ar"/>
        </w:rPr>
      </w:pPr>
      <w:r>
        <w:rPr>
          <w:rFonts w:hint="default" w:ascii="Times New Roman Regular" w:hAnsi="Times New Roman Regular" w:eastAsia="宋体" w:cs="Times New Roman Regular"/>
          <w:snapToGrid w:val="0"/>
          <w:color w:val="000000"/>
          <w:kern w:val="0"/>
          <w:sz w:val="21"/>
          <w:szCs w:val="21"/>
          <w:lang w:val="en-US" w:eastAsia="zh-CN" w:bidi="ar"/>
        </w:rPr>
        <w:t xml:space="preserve">5. </w:t>
      </w:r>
      <w:r>
        <w:rPr>
          <w:rFonts w:hint="default" w:ascii="Times New Roman Regular" w:hAnsi="Times New Roman Regular" w:cs="Times New Roman Regular"/>
          <w:sz w:val="21"/>
          <w:szCs w:val="21"/>
        </w:rPr>
        <w:t>Identifying a locus in super-enhancer and its resident NFE2L1/MAFG as transcriptional factors that drive PD-L1 expression and immune</w:t>
      </w:r>
      <w:r>
        <w:rPr>
          <w:rFonts w:hint="default" w:ascii="Times New Roman Regular" w:hAnsi="Times New Roman Regular" w:cs="Times New Roman Regular"/>
          <w:sz w:val="21"/>
          <w:szCs w:val="21"/>
          <w:lang w:val="en-US"/>
        </w:rPr>
        <w:t xml:space="preserve"> </w:t>
      </w:r>
      <w:r>
        <w:rPr>
          <w:rFonts w:hint="default" w:ascii="Times New Roman Regular" w:hAnsi="Times New Roman Regular" w:cs="Times New Roman Regular"/>
          <w:sz w:val="21"/>
          <w:szCs w:val="21"/>
        </w:rPr>
        <w:t>evasion</w:t>
      </w:r>
      <w:r>
        <w:rPr>
          <w:rFonts w:hint="default" w:ascii="Times New Roman Regular" w:hAnsi="Times New Roman Regular" w:eastAsia="宋体" w:cs="Times New Roman Regular"/>
          <w:sz w:val="21"/>
          <w:szCs w:val="21"/>
          <w:lang w:val="en-US" w:eastAsia="zh-CN"/>
        </w:rPr>
        <w:t xml:space="preserve">/ Oncogenesis /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"https://pubmed.ncbi.nlm.nih.gov/?sort=date&amp;term=Shi+C&amp;cauthor_id=37985752"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Conglin Shi</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"https://pubmed.ncbi.nlm.nih.gov/?sort=date&amp;term=Chen+L&amp;cauthor_id=37985752"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Liuting Chen</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"https://pubmed.ncbi.nlm.nih.gov/?sort=date&amp;term=Pi+H&amp;cauthor_id=37985752"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Hui Pi</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"https://pubmed.ncbi.nlm.nih.gov/?sort=date&amp;term=Cui+H&amp;cauthor_id=37985752"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Henglu Cui</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"https://pubmed.ncbi.nlm.nih.gov/?sort=date&amp;term=Fan+C&amp;cauthor_id=37985752"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Chenyang Fan</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"https://pubmed.ncbi.nlm.nih.gov/?sort=date&amp;term=Tan+F&amp;cauthor_id=37985752"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Fangzheng Tan</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"https://pubmed.ncbi.nlm.nih.gov/?sort=date&amp;term=Qu+X&amp;cauthor_id=37985752"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Xuanhao Qu</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"https://pubmed.ncbi.nlm.nih.gov/?sort=date&amp;term=Sun+R&amp;cauthor_id=37985752"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Rong Sun</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"https://pubmed.ncbi.nlm.nih.gov/?sort=date&amp;term=Zhao+F&amp;cauthor_id=37985752"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Fengbo Zhao</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"https://pubmed.ncbi.nlm.nih.gov/?sort=date&amp;term=Song+Y&amp;cauthor_id=37985752"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Yihua Song</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"https://pubmed.ncbi.nlm.nih.gov/?sort=date&amp;term=Wu+Y&amp;cauthor_id=37985752"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Yuanyuan Wu</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"https://pubmed.ncbi.nlm.nih.gov/?sort=date&amp;term=Chen+M&amp;cauthor_id=37985752"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Miaomiao Chen</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"https://pubmed.ncbi.nlm.nih.gov/?sort=date&amp;term=Ni+W&amp;cauthor_id=37985752"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Wenkai Ni</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"https://pubmed.ncbi.nlm.nih.gov/?sort=date&amp;term=Qu+L&amp;cauthor_id=37985752"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Lishuai Qu</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"https://pubmed.ncbi.nlm.nih.gov/?sort=date&amp;term=Mao+R&amp;cauthor_id=37985752"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Renfang Mao</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w:t>
      </w:r>
      <w:r>
        <w:rPr>
          <w:rFonts w:hint="default" w:ascii="Times New Roman Regular" w:hAnsi="Times New Roman Regular" w:eastAsia="宋体" w:cs="Times New Roman Regular"/>
          <w:sz w:val="21"/>
          <w:szCs w:val="21"/>
          <w:lang w:val="en-US" w:eastAsia="zh-CN"/>
        </w:rPr>
        <w:fldChar w:fldCharType="begin"/>
      </w:r>
      <w:r>
        <w:rPr>
          <w:rFonts w:hint="default" w:ascii="Times New Roman Regular" w:hAnsi="Times New Roman Regular" w:eastAsia="宋体" w:cs="Times New Roman Regular"/>
          <w:sz w:val="21"/>
          <w:szCs w:val="21"/>
          <w:lang w:val="en-US" w:eastAsia="zh-CN"/>
        </w:rPr>
        <w:instrText xml:space="preserve"> HYPERLINK "https://pubmed.ncbi.nlm.nih.gov/?sort=date&amp;term=Fan+Y&amp;cauthor_id=37985752" </w:instrText>
      </w:r>
      <w:r>
        <w:rPr>
          <w:rFonts w:hint="default" w:ascii="Times New Roman Regular" w:hAnsi="Times New Roman Regular" w:eastAsia="宋体" w:cs="Times New Roman Regular"/>
          <w:sz w:val="21"/>
          <w:szCs w:val="21"/>
          <w:lang w:val="en-US" w:eastAsia="zh-CN"/>
        </w:rPr>
        <w:fldChar w:fldCharType="separate"/>
      </w:r>
      <w:r>
        <w:rPr>
          <w:rFonts w:hint="default" w:ascii="Times New Roman Regular" w:hAnsi="Times New Roman Regular" w:eastAsia="宋体" w:cs="Times New Roman Regular"/>
          <w:sz w:val="21"/>
          <w:szCs w:val="21"/>
          <w:lang w:val="en-US" w:eastAsia="zh-CN"/>
        </w:rPr>
        <w:t>Yihui Fan</w:t>
      </w:r>
      <w:r>
        <w:rPr>
          <w:rFonts w:hint="default" w:ascii="Times New Roman Regular" w:hAnsi="Times New Roman Regular" w:eastAsia="宋体" w:cs="Times New Roman Regular"/>
          <w:sz w:val="21"/>
          <w:szCs w:val="21"/>
          <w:lang w:val="en-US" w:eastAsia="zh-CN"/>
        </w:rPr>
        <w:fldChar w:fldCharType="end"/>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napToGrid w:val="0"/>
          <w:color w:val="000000"/>
          <w:kern w:val="0"/>
          <w:sz w:val="21"/>
          <w:szCs w:val="21"/>
          <w:lang w:val="en-US" w:eastAsia="zh-CN" w:bidi="ar"/>
        </w:rPr>
        <w:t>2023(12):56.</w:t>
      </w:r>
    </w:p>
    <w:p w14:paraId="5AB6404B">
      <w:pPr>
        <w:keepNext w:val="0"/>
        <w:keepLines w:val="0"/>
        <w:widowControl/>
        <w:suppressLineNumbers w:val="0"/>
        <w:jc w:val="left"/>
        <w:rPr>
          <w:rFonts w:hint="default" w:ascii="宋体" w:hAnsi="宋体" w:cs="宋体"/>
          <w:i w:val="0"/>
          <w:iCs w:val="0"/>
          <w:color w:val="000000"/>
          <w:kern w:val="0"/>
          <w:sz w:val="22"/>
          <w:szCs w:val="22"/>
          <w:u w:val="none"/>
          <w:lang w:val="en-US" w:eastAsia="zh-CN" w:bidi="ar"/>
        </w:rPr>
      </w:pPr>
      <w:bookmarkStart w:id="2" w:name="_GoBack"/>
      <w:bookmarkEnd w:id="2"/>
    </w:p>
    <w:p w14:paraId="0C86A6E3">
      <w:pPr>
        <w:keepNext w:val="0"/>
        <w:keepLines w:val="0"/>
        <w:widowControl/>
        <w:suppressLineNumbers w:val="0"/>
        <w:jc w:val="left"/>
        <w:rPr>
          <w:rFonts w:hint="default" w:ascii="宋体" w:hAnsi="宋体" w:cs="宋体"/>
          <w:i w:val="0"/>
          <w:iCs w:val="0"/>
          <w:color w:val="000000"/>
          <w:kern w:val="0"/>
          <w:sz w:val="22"/>
          <w:szCs w:val="22"/>
          <w:u w:val="none"/>
          <w:lang w:val="en-US" w:eastAsia="zh-CN" w:bidi="ar"/>
        </w:rPr>
      </w:pPr>
    </w:p>
    <w:p w14:paraId="512228BA">
      <w:pPr>
        <w:keepNext w:val="0"/>
        <w:keepLines w:val="0"/>
        <w:pageBreakBefore w:val="0"/>
        <w:widowControl/>
        <w:suppressLineNumbers w:val="0"/>
        <w:kinsoku/>
        <w:wordWrap/>
        <w:overflowPunct/>
        <w:topLinePunct/>
        <w:bidi w:val="0"/>
        <w:jc w:val="left"/>
        <w:rPr>
          <w:rFonts w:hint="default" w:ascii="宋体" w:hAnsi="宋体" w:cs="宋体"/>
          <w:i w:val="0"/>
          <w:iCs w:val="0"/>
          <w:color w:val="000000"/>
          <w:kern w:val="0"/>
          <w:sz w:val="22"/>
          <w:szCs w:val="22"/>
          <w:u w:val="none"/>
          <w:lang w:val="en-US" w:eastAsia="zh-CN" w:bidi="ar"/>
        </w:rPr>
      </w:pPr>
    </w:p>
    <w:p w14:paraId="2E5DD897">
      <w:pPr>
        <w:pStyle w:val="9"/>
        <w:numPr>
          <w:ilvl w:val="0"/>
          <w:numId w:val="0"/>
        </w:numPr>
        <w:ind w:leftChars="0"/>
        <w:rPr>
          <w:rFonts w:hint="default" w:ascii="Times New Roman Regular" w:hAnsi="Times New Roman Regular" w:cs="Times New Roman Regular"/>
          <w:b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NhN2VhYTJmODA5ZmUwZDA3YTI2ZDMzNDljMTUifQ=="/>
  </w:docVars>
  <w:rsids>
    <w:rsidRoot w:val="6896756A"/>
    <w:rsid w:val="002640D8"/>
    <w:rsid w:val="00332667"/>
    <w:rsid w:val="003552C4"/>
    <w:rsid w:val="00364A86"/>
    <w:rsid w:val="003862E2"/>
    <w:rsid w:val="00386729"/>
    <w:rsid w:val="003E2681"/>
    <w:rsid w:val="004411B7"/>
    <w:rsid w:val="00767FBD"/>
    <w:rsid w:val="00AD2E53"/>
    <w:rsid w:val="00B93579"/>
    <w:rsid w:val="00C07EC1"/>
    <w:rsid w:val="00D40348"/>
    <w:rsid w:val="00E01BAC"/>
    <w:rsid w:val="1A9767A9"/>
    <w:rsid w:val="24A95456"/>
    <w:rsid w:val="29B91E3A"/>
    <w:rsid w:val="307E6191"/>
    <w:rsid w:val="313450A6"/>
    <w:rsid w:val="35717CBC"/>
    <w:rsid w:val="39E342EF"/>
    <w:rsid w:val="419D3E85"/>
    <w:rsid w:val="4F11005F"/>
    <w:rsid w:val="52F82B27"/>
    <w:rsid w:val="572F19CA"/>
    <w:rsid w:val="645034BA"/>
    <w:rsid w:val="64592367"/>
    <w:rsid w:val="6896756A"/>
    <w:rsid w:val="777BB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character" w:styleId="6">
    <w:name w:val="Strong"/>
    <w:basedOn w:val="5"/>
    <w:qFormat/>
    <w:uiPriority w:val="0"/>
    <w:rPr>
      <w:b/>
    </w:rPr>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qFormat/>
    <w:uiPriority w:val="0"/>
    <w:rPr>
      <w:kern w:val="2"/>
      <w:sz w:val="18"/>
      <w:szCs w:val="18"/>
    </w:rPr>
  </w:style>
  <w:style w:type="paragraph" w:styleId="9">
    <w:name w:val="List Paragraph"/>
    <w:basedOn w:val="1"/>
    <w:unhideWhenUsed/>
    <w:qFormat/>
    <w:uiPriority w:val="99"/>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1907</Words>
  <Characters>3664</Characters>
  <Lines>111</Lines>
  <Paragraphs>61</Paragraphs>
  <TotalTime>0</TotalTime>
  <ScaleCrop>false</ScaleCrop>
  <LinksUpToDate>false</LinksUpToDate>
  <CharactersWithSpaces>3942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2025-05-23T11:00:00Z</dcterms:created>
  <dc:creator>lenovo</dc:creator>
  <cp:lastModifiedBy>谭伟</cp:lastModifiedBy>
  <dcterms:modified xsi:type="dcterms:W3CDTF">2026-06-26T08:53:21Z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057F9B07C1414EA1B7386EBE9AE721C1_13</vt:lpwstr>
  </property>
  <property fmtid="{D5CDD505-2E9C-101B-9397-08002B2CF9AE}" pid="4" name="KSOTemplateDocerSaveRecord">
    <vt:lpwstr>eyJoZGlkIjoiMTYwYjQ1ODUxMDZiYTM3MTNjY2VkYWMzOTJmMjg2Y2IiLCJ1c2VySWQiOiIxNjk0ODkyNTQwIn0=</vt:lpwstr>
  </property>
</Properties>
</file>