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D89A">
      <w:pPr>
        <w:jc w:val="center"/>
        <w:rPr>
          <w:rStyle w:val="37"/>
          <w:rFonts w:eastAsia="方正小标宋简体"/>
          <w:bCs w:val="0"/>
          <w:color w:val="auto"/>
          <w:sz w:val="36"/>
          <w:szCs w:val="36"/>
        </w:rPr>
      </w:pPr>
      <w:r>
        <w:rPr>
          <w:rStyle w:val="37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110C9644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15"/>
        <w:tblW w:w="881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6804"/>
      </w:tblGrid>
      <w:tr w14:paraId="5E06C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14" w:type="dxa"/>
            <w:vAlign w:val="center"/>
          </w:tcPr>
          <w:p w14:paraId="2AED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3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7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804" w:type="dxa"/>
            <w:vAlign w:val="center"/>
          </w:tcPr>
          <w:p w14:paraId="5D3A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3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7"/>
                <w:rFonts w:hint="eastAsia" w:eastAsia="仿宋_GB2312" w:asciiTheme="minorHAnsi" w:hAnsiTheme="minorHAnsi" w:cstheme="minorBidi"/>
                <w:b w:val="0"/>
                <w:bCs w:val="0"/>
                <w:color w:val="auto"/>
                <w:sz w:val="28"/>
              </w:rPr>
              <w:t>纺织品中致畸致癌致突变物质关键检测技术与应用</w:t>
            </w:r>
          </w:p>
        </w:tc>
      </w:tr>
      <w:tr w14:paraId="06ADD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4" w:type="dxa"/>
            <w:vAlign w:val="center"/>
          </w:tcPr>
          <w:p w14:paraId="4520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3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7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804" w:type="dxa"/>
            <w:vAlign w:val="center"/>
          </w:tcPr>
          <w:p w14:paraId="7FEB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37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37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 w14:paraId="7F2A8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14" w:type="dxa"/>
            <w:vAlign w:val="center"/>
          </w:tcPr>
          <w:p w14:paraId="56F1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625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804" w:type="dxa"/>
            <w:vAlign w:val="center"/>
          </w:tcPr>
          <w:p w14:paraId="4B4A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hint="eastAsia" w:eastAsia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>主要知识产权和标准规范目录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 w14:paraId="5B316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both"/>
              <w:textAlignment w:val="auto"/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（1）纺织产品中抗菌剂的检测方法，ZL201510581154.9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（专利权人：</w:t>
            </w:r>
            <w:r>
              <w:rPr>
                <w:rFonts w:eastAsia="仿宋_GB2312"/>
                <w:bCs/>
                <w:sz w:val="24"/>
                <w:szCs w:val="24"/>
              </w:rPr>
              <w:t>杭州市质量计量科学研究院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，发明人：顾虎）</w:t>
            </w:r>
          </w:p>
          <w:p w14:paraId="72670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both"/>
              <w:textAlignment w:val="auto"/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>（</w:t>
            </w:r>
            <w:r>
              <w:rPr>
                <w:rFonts w:hint="eastAsia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>）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一种苯并(a)芘分子印迹固相萃取柱填料及其制备方法与应用，ZL202111037474.X（专利权人：</w:t>
            </w:r>
            <w:r>
              <w:rPr>
                <w:rFonts w:eastAsia="仿宋_GB2312"/>
                <w:bCs/>
                <w:sz w:val="24"/>
                <w:szCs w:val="24"/>
              </w:rPr>
              <w:t>上海安谱实验科技股份有限公司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，发明人：徐晨）</w:t>
            </w:r>
          </w:p>
          <w:p w14:paraId="4E343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both"/>
              <w:textAlignment w:val="auto"/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（3）NQI质量服务的方法、平台、用户终端及可读存储介质，ZL 202010309880.6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（专利权人：</w:t>
            </w:r>
            <w:r>
              <w:rPr>
                <w:rFonts w:eastAsia="仿宋_GB2312"/>
                <w:bCs/>
                <w:sz w:val="24"/>
                <w:szCs w:val="24"/>
              </w:rPr>
              <w:t>杭州市质量计量科学研究院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，发明人：顾虎）</w:t>
            </w:r>
          </w:p>
          <w:p w14:paraId="429DF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lef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（4）GB/T 31126.1-2025纺织品 全氟及多氟化合物的测定 第2部分：气相色谱-质谱法（起草单位：</w:t>
            </w:r>
            <w:r>
              <w:rPr>
                <w:rFonts w:eastAsia="仿宋_GB2312"/>
                <w:bCs/>
                <w:sz w:val="24"/>
                <w:szCs w:val="24"/>
              </w:rPr>
              <w:t>中纺标检验认证股份有限公司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eastAsia="仿宋_GB2312"/>
                <w:bCs/>
                <w:sz w:val="24"/>
                <w:szCs w:val="24"/>
              </w:rPr>
              <w:t>绍兴市质量技术监督检测院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起草人：王建刚）</w:t>
            </w:r>
          </w:p>
          <w:p w14:paraId="50AEA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both"/>
              <w:textAlignment w:val="auto"/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（5）一种聚合物基质弱阴离子交换树脂的制备方法及应用，ZL 202110753161.8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（专利权人：</w:t>
            </w:r>
            <w:r>
              <w:rPr>
                <w:rFonts w:eastAsia="仿宋_GB2312"/>
                <w:bCs/>
                <w:sz w:val="24"/>
                <w:szCs w:val="24"/>
              </w:rPr>
              <w:t>上海安谱实验科技股份有限公司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，发明人：徐晨）</w:t>
            </w:r>
          </w:p>
          <w:p w14:paraId="2F3AC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left"/>
              <w:textAlignment w:val="auto"/>
              <w:rPr>
                <w:rFonts w:hint="default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（6）GB/T 39606-2020 纺织品 尼泊金酯类抗菌剂的测定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（起草单位：</w:t>
            </w:r>
            <w:r>
              <w:rPr>
                <w:rFonts w:eastAsia="仿宋_GB2312"/>
                <w:bCs/>
                <w:sz w:val="24"/>
                <w:szCs w:val="24"/>
              </w:rPr>
              <w:t>浙江省检验检疫科学研究院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eastAsia="仿宋_GB2312"/>
                <w:bCs/>
                <w:sz w:val="24"/>
                <w:szCs w:val="24"/>
              </w:rPr>
              <w:t>杭州市质量计量科学研究院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起草人：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吴刚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）</w:t>
            </w:r>
          </w:p>
          <w:p w14:paraId="2A1CD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lef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（7）GB/T 46397-2025纺织品 甲酚类物质的测定（起草单位：</w:t>
            </w:r>
            <w:r>
              <w:rPr>
                <w:rFonts w:eastAsia="仿宋_GB2312"/>
                <w:bCs/>
                <w:sz w:val="24"/>
                <w:szCs w:val="24"/>
              </w:rPr>
              <w:t>杭州市质量计量科学研究院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南通大学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起草人：秦鑫、龙啸云、顾虎）</w:t>
            </w:r>
          </w:p>
          <w:p w14:paraId="38970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lef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（8）GB/T 28189-2023纺织品 多环芳烃的测定（起草单位：</w:t>
            </w:r>
            <w:r>
              <w:rPr>
                <w:rFonts w:eastAsia="仿宋_GB2312"/>
                <w:bCs/>
                <w:sz w:val="24"/>
                <w:szCs w:val="24"/>
              </w:rPr>
              <w:t>浙江省检验检疫科学研究院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eastAsia="仿宋_GB2312"/>
                <w:bCs/>
                <w:sz w:val="24"/>
                <w:szCs w:val="24"/>
              </w:rPr>
              <w:t>中纺标检验认证股份有限公司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起草人：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吴刚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）</w:t>
            </w:r>
          </w:p>
          <w:p w14:paraId="7D4CC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lef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（9）GB/T 33734-2017机织婴幼儿床上用品（起草单位：</w:t>
            </w:r>
            <w:r>
              <w:rPr>
                <w:rFonts w:eastAsia="仿宋_GB2312"/>
                <w:bCs/>
                <w:sz w:val="24"/>
                <w:szCs w:val="24"/>
              </w:rPr>
              <w:t>杭州市质量计量科学研究院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起草人：顾虎）</w:t>
            </w:r>
          </w:p>
          <w:p w14:paraId="79833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240" w:firstLineChars="100"/>
              <w:jc w:val="left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（10）GB/T 18885-2020生态纺织品技术要求（起草单位：</w:t>
            </w:r>
            <w:r>
              <w:rPr>
                <w:rFonts w:eastAsia="仿宋_GB2312"/>
                <w:bCs/>
                <w:sz w:val="24"/>
                <w:szCs w:val="24"/>
              </w:rPr>
              <w:t>中纺标检验认证股份有限公司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起草人：吕静）</w:t>
            </w:r>
          </w:p>
        </w:tc>
      </w:tr>
      <w:tr w14:paraId="1D2B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 w14:paraId="1DE8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 w14:paraId="7BE7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顾虎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，杭州市质量计量科学研究院；</w:t>
            </w:r>
          </w:p>
          <w:p w14:paraId="73D6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吴刚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，浙江省检验检疫科学研究院；</w:t>
            </w:r>
          </w:p>
          <w:p w14:paraId="7756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王建刚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正</w:t>
            </w:r>
            <w:r>
              <w:rPr>
                <w:rFonts w:eastAsia="仿宋_GB2312"/>
                <w:bCs/>
                <w:sz w:val="24"/>
                <w:szCs w:val="24"/>
              </w:rPr>
              <w:t>高级工程师，绍兴市质量技术监督检测院；</w:t>
            </w:r>
          </w:p>
          <w:p w14:paraId="5C26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龙啸云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副教授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南通大学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4EA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吕静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，中纺标检验认证股份有限公司；</w:t>
            </w:r>
          </w:p>
          <w:p w14:paraId="3463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徐晨，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，工程师，上海安谱实验科技股份有限公司；</w:t>
            </w:r>
          </w:p>
          <w:bookmarkEnd w:id="0"/>
          <w:p w14:paraId="563D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秦鑫，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，高级工程师，杭州市质量计量</w:t>
            </w:r>
            <w:bookmarkStart w:id="1" w:name="_GoBack"/>
            <w:bookmarkEnd w:id="1"/>
            <w:r>
              <w:rPr>
                <w:rFonts w:eastAsia="仿宋_GB2312"/>
                <w:bCs/>
                <w:sz w:val="24"/>
                <w:szCs w:val="24"/>
              </w:rPr>
              <w:t>科学研究院；</w:t>
            </w:r>
          </w:p>
        </w:tc>
      </w:tr>
      <w:tr w14:paraId="3933B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 w14:paraId="1798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 w14:paraId="435B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1.单位名称：杭州市质量计量科学研究院</w:t>
            </w:r>
          </w:p>
          <w:p w14:paraId="32CF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2.单位名称：绍兴市质量技术监督检测院</w:t>
            </w:r>
          </w:p>
          <w:p w14:paraId="6DC4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3.单位名称：浙江省检验检疫科学研究院</w:t>
            </w:r>
          </w:p>
          <w:p w14:paraId="53BA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/>
                <w:bCs/>
                <w:sz w:val="24"/>
                <w:szCs w:val="24"/>
              </w:rPr>
              <w:t>南通大学</w:t>
            </w:r>
          </w:p>
          <w:p w14:paraId="69E7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.单位名称：</w:t>
            </w:r>
            <w:r>
              <w:rPr>
                <w:rFonts w:eastAsia="仿宋_GB2312"/>
                <w:bCs/>
                <w:sz w:val="24"/>
                <w:szCs w:val="24"/>
              </w:rPr>
              <w:t>中纺标检验认证股份有限公司</w:t>
            </w:r>
          </w:p>
          <w:p w14:paraId="2C183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/>
                <w:bCs/>
                <w:sz w:val="24"/>
                <w:szCs w:val="24"/>
              </w:rPr>
              <w:t>上海安谱实验科技股份有限公司</w:t>
            </w:r>
          </w:p>
        </w:tc>
      </w:tr>
      <w:tr w14:paraId="67BC6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14" w:type="dxa"/>
            <w:vAlign w:val="center"/>
          </w:tcPr>
          <w:p w14:paraId="0FCF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Style w:val="3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7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804" w:type="dxa"/>
            <w:vAlign w:val="center"/>
          </w:tcPr>
          <w:p w14:paraId="3347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Style w:val="37"/>
                <w:b w:val="0"/>
                <w:color w:val="auto"/>
              </w:rPr>
            </w:pPr>
            <w:r>
              <w:rPr>
                <w:rStyle w:val="37"/>
                <w:rFonts w:hint="eastAsia" w:eastAsia="仿宋_GB2312" w:asciiTheme="minorHAnsi" w:hAnsiTheme="minorHAnsi" w:cstheme="minorBidi"/>
                <w:b w:val="0"/>
                <w:color w:val="auto"/>
                <w:sz w:val="28"/>
                <w:szCs w:val="28"/>
              </w:rPr>
              <w:t>杭州市人民政府</w:t>
            </w:r>
          </w:p>
        </w:tc>
      </w:tr>
      <w:tr w14:paraId="79A3F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014" w:type="dxa"/>
            <w:vAlign w:val="center"/>
          </w:tcPr>
          <w:p w14:paraId="41C9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Style w:val="3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7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804" w:type="dxa"/>
            <w:vAlign w:val="center"/>
          </w:tcPr>
          <w:p w14:paraId="6C79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由杭州市质量计量科学研究院等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家单位合作完成的“纺织品中致畸致癌致突变物质关键检测技术与应用”成果，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解决了纺织品中致畸</w:t>
            </w:r>
            <w:r>
              <w:rPr>
                <w:rFonts w:hint="eastAsia" w:eastAsia="仿宋_GB2312"/>
                <w:bCs/>
                <w:sz w:val="24"/>
                <w:szCs w:val="24"/>
              </w:rPr>
              <w:t>致癌致突变物质检测方法与质量控制关键技术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eastAsia="仿宋_GB2312"/>
                <w:bCs/>
                <w:sz w:val="24"/>
                <w:szCs w:val="24"/>
              </w:rPr>
              <w:t>难题，构建了系统、全面的检测技术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与标准</w:t>
            </w:r>
            <w:r>
              <w:rPr>
                <w:rFonts w:hint="eastAsia" w:eastAsia="仿宋_GB2312"/>
                <w:bCs/>
                <w:sz w:val="24"/>
                <w:szCs w:val="24"/>
              </w:rPr>
              <w:t>体系，推动了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纺织品质量</w:t>
            </w:r>
            <w:r>
              <w:rPr>
                <w:rFonts w:hint="eastAsia" w:eastAsia="仿宋_GB2312"/>
                <w:bCs/>
                <w:sz w:val="24"/>
                <w:szCs w:val="24"/>
              </w:rPr>
              <w:t>安全检测技术的创新与发展；经专家鉴定，项目整体技术达到国际先进水平，其中固相萃取柱填料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等制备技术达到国际领先水平。</w:t>
            </w:r>
          </w:p>
          <w:p w14:paraId="36E5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480" w:firstLineChars="200"/>
              <w:jc w:val="left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项目共授权专利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件，其中发明专利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件、实用新型专利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件；制定并发布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41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项标准，其中国家标准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项，行业标准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项；发表相关论文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篇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。近三年，应用量超200万批次。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成果广泛应用于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纺织品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检验机构、生产企业，解决了该领域技术、标准缺失问题，确保了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纺织品质量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安全，保护了消费者的合法权益，促进了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纺织品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质量的提升，规范了行业的发展，为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纺织品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质量安全监管提供了科技支撑。</w:t>
            </w:r>
          </w:p>
          <w:p w14:paraId="4F3E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480" w:firstLineChars="200"/>
              <w:jc w:val="left"/>
              <w:textAlignment w:val="auto"/>
              <w:rPr>
                <w:rStyle w:val="37"/>
                <w:rFonts w:hint="default" w:eastAsia="仿宋_GB2312" w:asciiTheme="minorHAnsi" w:hAnsiTheme="minorHAnsi" w:cstheme="minorBidi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提名为省社会公益类科技进步奖二等奖。</w:t>
            </w:r>
          </w:p>
        </w:tc>
      </w:tr>
    </w:tbl>
    <w:p w14:paraId="2DF923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A0"/>
    <w:rsid w:val="001B030B"/>
    <w:rsid w:val="00260728"/>
    <w:rsid w:val="0035249E"/>
    <w:rsid w:val="004506B0"/>
    <w:rsid w:val="00620AA8"/>
    <w:rsid w:val="00761905"/>
    <w:rsid w:val="007D54AE"/>
    <w:rsid w:val="00831A5B"/>
    <w:rsid w:val="008431F2"/>
    <w:rsid w:val="00911012"/>
    <w:rsid w:val="009B0290"/>
    <w:rsid w:val="00C667A0"/>
    <w:rsid w:val="00C7740D"/>
    <w:rsid w:val="00D13072"/>
    <w:rsid w:val="00D15019"/>
    <w:rsid w:val="00D23C8B"/>
    <w:rsid w:val="03522419"/>
    <w:rsid w:val="03A013D6"/>
    <w:rsid w:val="054D522F"/>
    <w:rsid w:val="05C63FE0"/>
    <w:rsid w:val="0AC00D4B"/>
    <w:rsid w:val="10B1077E"/>
    <w:rsid w:val="193E32FE"/>
    <w:rsid w:val="1B911640"/>
    <w:rsid w:val="1B943177"/>
    <w:rsid w:val="1BD23C9F"/>
    <w:rsid w:val="229710BF"/>
    <w:rsid w:val="26F10941"/>
    <w:rsid w:val="29806B94"/>
    <w:rsid w:val="2AC0284D"/>
    <w:rsid w:val="30850E88"/>
    <w:rsid w:val="35F5260C"/>
    <w:rsid w:val="39477622"/>
    <w:rsid w:val="3A72247D"/>
    <w:rsid w:val="3F025F6D"/>
    <w:rsid w:val="41F65407"/>
    <w:rsid w:val="4272746B"/>
    <w:rsid w:val="44FD3E08"/>
    <w:rsid w:val="46731A57"/>
    <w:rsid w:val="4957772A"/>
    <w:rsid w:val="4F626D03"/>
    <w:rsid w:val="4FAE4A52"/>
    <w:rsid w:val="50340396"/>
    <w:rsid w:val="53982AFD"/>
    <w:rsid w:val="557B5C2F"/>
    <w:rsid w:val="56DD2FDB"/>
    <w:rsid w:val="5D1940CE"/>
    <w:rsid w:val="62F044F2"/>
    <w:rsid w:val="67397CFB"/>
    <w:rsid w:val="6C0153E4"/>
    <w:rsid w:val="6E5A7A07"/>
    <w:rsid w:val="6EFB54E7"/>
    <w:rsid w:val="76FA74A7"/>
    <w:rsid w:val="7B704EA7"/>
    <w:rsid w:val="7CC6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1277</Words>
  <Characters>1427</Characters>
  <Lines>18</Lines>
  <Paragraphs>28</Paragraphs>
  <TotalTime>3</TotalTime>
  <ScaleCrop>false</ScaleCrop>
  <LinksUpToDate>false</LinksUpToDate>
  <CharactersWithSpaces>1441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2026-06-07T08:53:00Z</dcterms:created>
  <dc:creator>000</dc:creator>
  <cp:lastModifiedBy>何丽芬</cp:lastModifiedBy>
  <dcterms:modified xsi:type="dcterms:W3CDTF">2026-06-10T01:51:09Z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eyJoZGlkIjoiNmVmZDdlZDE5MjRiYTJhN2ViYjJhNGQ4MGJjNjRhNzAiLCJ1c2VySWQiOiI0Mjg1MDI1MjUifQ==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45FA2DB500934750970A970D21856B4D_12</vt:lpwstr>
  </property>
</Properties>
</file>