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  <w:highlight w:val="none"/>
        </w:rPr>
      </w:pPr>
      <w:bookmarkStart w:id="3" w:name="_GoBack"/>
      <w:bookmarkEnd w:id="3"/>
      <w:r>
        <w:rPr>
          <w:rFonts w:hint="eastAsia" w:ascii="宋体" w:hAnsi="宋体" w:eastAsia="宋体" w:cs="宋体"/>
          <w:color w:val="333333"/>
          <w:kern w:val="0"/>
          <w:sz w:val="30"/>
          <w:szCs w:val="30"/>
          <w:highlight w:val="none"/>
        </w:rPr>
        <w:t>代表性论文论著目录：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bookmarkStart w:id="0" w:name="OLE_LINK19"/>
      <w:bookmarkStart w:id="1" w:name="OLE_LINK20"/>
      <w:r>
        <w:rPr>
          <w:rFonts w:ascii="Times New Roman" w:hAnsi="Times New Roman" w:cs="Times New Roman"/>
          <w:sz w:val="24"/>
          <w:szCs w:val="24"/>
        </w:rPr>
        <w:t xml:space="preserve">1. Ma S, Kong S, Gu X, Xu Y, Tao M, Shen L, Shen X, Ju S. As a biomarker for gastric cancer, circPTPN22 regulates the progression of gastric cancer through the EMT pathway. Cancer Cell Int. 2021;21(1):44.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Xia D, Hang D, Li Y, Jiang W, Zhu J, Ding Y, Gu H, Hu Y. Au-Hemoglobin Loaded Platelet Alleviating Tumor Hypoxia and Enhancing the Radiotherapy Effect with Low-Dose X-ray. ACS Nano. 2020;14(11):15654-15668.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Zong W, Feng W, Jiang Y, Cao Y, Ke Y, Shi X, Ju S, Cong H, Wang X, Cui M, Jing R. </w:t>
      </w:r>
      <w:bookmarkStart w:id="2" w:name="OLE_LINK1"/>
      <w:r>
        <w:rPr>
          <w:rFonts w:ascii="Times New Roman" w:hAnsi="Times New Roman" w:cs="Times New Roman"/>
          <w:sz w:val="24"/>
          <w:szCs w:val="24"/>
        </w:rPr>
        <w:t>LncRNA CTC-497E21.4 promotes the progression of gastric cancer via modulating miR-22/NET1 axis through RhoA signaling pathway. Gastric Cancer. 2020;23(2):228-240.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Wang T, Kong S, Tao M, Ju S. The potential role of RNA N6-methyladenosine in Cancer progression. Mol Cancer. 2020;19(1):88.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Shen X, Ye Y, Qi J, Shi W, Wu X, Ni H, Cong H, Ju S. Identification of a novel microRNA, miR-4449, as a potential blood based marker in multiple myeloma. Clin Chem Lab Med. 2017;55(5):748-754.</w:t>
      </w:r>
    </w:p>
    <w:bookmarkEnd w:id="0"/>
    <w:bookmarkEnd w:id="1"/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highlight w:val="none"/>
        </w:rPr>
        <w:t>主要知识产权目录：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1. BCR-ABL1融合基因e14a2亚型质粒候选参考物质及其制备方法和用途（发明专利），国家：中国，专利号：ZL 2018 1 0093324.2，</w:t>
      </w:r>
      <w:r>
        <w:rPr>
          <w:rFonts w:ascii="Times New Roman" w:hAnsi="Times New Roman" w:eastAsia="宋体" w:cs="Times New Roman"/>
          <w:sz w:val="24"/>
          <w:szCs w:val="24"/>
        </w:rPr>
        <w:t>授权日期：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2020.09.01，证书编号：3968408，</w:t>
      </w:r>
      <w:r>
        <w:rPr>
          <w:rFonts w:ascii="Times New Roman" w:hAnsi="Times New Roman" w:eastAsia="宋体" w:cs="Times New Roman"/>
          <w:sz w:val="24"/>
          <w:szCs w:val="24"/>
        </w:rPr>
        <w:t>权利人：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南通大学附属医院，发明人：景蓉蓉、王惠民、于书平、崔明、袁丹丹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2. 分阶段作用抗菌水凝胶敷料及其制备方法（发明专利），国家:中国，专利号：ZL 2014 1 0425744.8，</w:t>
      </w:r>
      <w:r>
        <w:rPr>
          <w:rFonts w:ascii="Times New Roman" w:hAnsi="Times New Roman" w:eastAsia="宋体" w:cs="Times New Roman"/>
          <w:sz w:val="24"/>
          <w:szCs w:val="24"/>
        </w:rPr>
        <w:t>授权日期：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2016.07.06，证书编号：2134534，</w:t>
      </w:r>
      <w:r>
        <w:rPr>
          <w:rFonts w:ascii="Times New Roman" w:hAnsi="Times New Roman" w:eastAsia="宋体" w:cs="Times New Roman"/>
          <w:sz w:val="24"/>
          <w:szCs w:val="24"/>
        </w:rPr>
        <w:t>权利人：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南通大学，发明人：夏栋林、顾海鹰、何红、李晓东、陈燕培、王雨飞、陈超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jQ3NmQ5ZTdlOTQ3MDAwMTg3ZWVjNGM1NDRkOGIifQ=="/>
  </w:docVars>
  <w:rsids>
    <w:rsidRoot w:val="009A5C67"/>
    <w:rsid w:val="00021FAD"/>
    <w:rsid w:val="00027F3E"/>
    <w:rsid w:val="00135056"/>
    <w:rsid w:val="00332701"/>
    <w:rsid w:val="00350FBF"/>
    <w:rsid w:val="0035448A"/>
    <w:rsid w:val="0045635F"/>
    <w:rsid w:val="004E03CE"/>
    <w:rsid w:val="004E180B"/>
    <w:rsid w:val="0061032A"/>
    <w:rsid w:val="0065042D"/>
    <w:rsid w:val="00662648"/>
    <w:rsid w:val="006929F4"/>
    <w:rsid w:val="007333BB"/>
    <w:rsid w:val="007718E7"/>
    <w:rsid w:val="00831D0F"/>
    <w:rsid w:val="009A5C67"/>
    <w:rsid w:val="00A60260"/>
    <w:rsid w:val="00BA0F79"/>
    <w:rsid w:val="00C806DB"/>
    <w:rsid w:val="00D044E7"/>
    <w:rsid w:val="00D04524"/>
    <w:rsid w:val="16C2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  <w:style w:type="character" w:customStyle="1" w:styleId="8">
    <w:name w:val="wp_visitcou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256</Words>
  <Characters>1462</Characters>
  <Lines>12</Lines>
  <Paragraphs>3</Paragraphs>
  <TotalTime>67</TotalTime>
  <ScaleCrop>false</ScaleCrop>
  <LinksUpToDate>false</LinksUpToDate>
  <CharactersWithSpaces>1715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2022-05-11T00:49:00Z</dcterms:created>
  <dc:creator>系统管理员</dc:creator>
  <cp:lastModifiedBy>顾丽</cp:lastModifiedBy>
  <dcterms:modified xsi:type="dcterms:W3CDTF">2024-02-07T01:35:43Z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17BC3A0A4E2B4F1D8969F1DC1FC9C113_13</vt:lpwstr>
  </property>
</Properties>
</file>